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AD42" w14:textId="77777777" w:rsidR="00FB7F8B" w:rsidRPr="00080FD9" w:rsidRDefault="008152E4" w:rsidP="0051737B">
      <w:pPr>
        <w:pStyle w:val="BodyText"/>
        <w:spacing w:before="3000" w:after="0"/>
        <w:rPr>
          <w:rFonts w:ascii="Calibri" w:hAnsi="Calibri" w:cs="Calibri"/>
          <w:b/>
          <w:bCs/>
          <w:color w:val="D60F1F"/>
          <w:sz w:val="60"/>
          <w:szCs w:val="60"/>
        </w:rPr>
      </w:pPr>
      <w:r>
        <w:rPr>
          <w:rFonts w:ascii="Calibri" w:hAnsi="Calibri" w:cs="Calibri"/>
          <w:b/>
          <w:bCs/>
          <w:color w:val="D60F1F"/>
          <w:sz w:val="60"/>
          <w:szCs w:val="60"/>
        </w:rPr>
        <w:t>PORT NOTICE</w:t>
      </w:r>
    </w:p>
    <w:p w14:paraId="231A9D90" w14:textId="7E2131B6" w:rsidR="000C1264" w:rsidRDefault="005A2F60" w:rsidP="00080FD9">
      <w:pPr>
        <w:pStyle w:val="BodyText"/>
        <w:spacing w:before="360" w:after="0"/>
        <w:rPr>
          <w:rFonts w:ascii="Calibri" w:hAnsi="Calibri" w:cs="Calibri"/>
          <w:b/>
          <w:bCs/>
          <w:color w:val="002060"/>
          <w:sz w:val="60"/>
          <w:szCs w:val="60"/>
        </w:rPr>
      </w:pPr>
      <w:r>
        <w:rPr>
          <w:rFonts w:ascii="Calibri" w:hAnsi="Calibri" w:cs="Calibri"/>
          <w:b/>
          <w:bCs/>
          <w:color w:val="002060"/>
          <w:sz w:val="60"/>
          <w:szCs w:val="60"/>
        </w:rPr>
        <w:t>Permit to Work System</w:t>
      </w:r>
    </w:p>
    <w:p w14:paraId="4F1B55F5" w14:textId="36D2CEFC" w:rsidR="004A60CE" w:rsidRPr="000C1264" w:rsidRDefault="008152E4" w:rsidP="00080FD9">
      <w:pPr>
        <w:pStyle w:val="BodyText"/>
        <w:spacing w:before="360" w:after="0"/>
        <w:rPr>
          <w:rFonts w:ascii="Calibri" w:hAnsi="Calibri" w:cs="Calibri"/>
          <w:b/>
          <w:bCs/>
          <w:color w:val="002060"/>
          <w:sz w:val="60"/>
          <w:szCs w:val="60"/>
        </w:rPr>
      </w:pPr>
      <w:r>
        <w:rPr>
          <w:rFonts w:ascii="Calibri" w:hAnsi="Calibri" w:cs="Calibri"/>
          <w:b/>
          <w:bCs/>
          <w:color w:val="000000" w:themeColor="text1"/>
          <w:sz w:val="60"/>
          <w:szCs w:val="60"/>
        </w:rPr>
        <w:t>PN/</w:t>
      </w:r>
      <w:r w:rsidR="005A2F60">
        <w:rPr>
          <w:rFonts w:ascii="Calibri" w:hAnsi="Calibri" w:cs="Calibri"/>
          <w:b/>
          <w:bCs/>
          <w:color w:val="000000" w:themeColor="text1"/>
          <w:sz w:val="60"/>
          <w:szCs w:val="60"/>
        </w:rPr>
        <w:t>026</w:t>
      </w:r>
      <w:r w:rsidR="00E77E50" w:rsidRPr="000C1264">
        <w:rPr>
          <w:rFonts w:ascii="Calibri" w:hAnsi="Calibri" w:cs="Calibri"/>
          <w:b/>
          <w:bCs/>
          <w:color w:val="002060"/>
          <w:sz w:val="60"/>
          <w:szCs w:val="60"/>
        </w:rPr>
        <w:t xml:space="preserve"> </w:t>
      </w:r>
    </w:p>
    <w:p w14:paraId="66BD7E21" w14:textId="77777777" w:rsidR="00FB7F8B" w:rsidRPr="009668F5" w:rsidRDefault="00FB7F8B" w:rsidP="00FB7F8B">
      <w:pPr>
        <w:pStyle w:val="BodyText"/>
        <w:rPr>
          <w:rFonts w:ascii="Calibri" w:hAnsi="Calibri" w:cs="Calibri"/>
          <w:color w:val="000000" w:themeColor="text1"/>
        </w:rPr>
      </w:pPr>
    </w:p>
    <w:p w14:paraId="0E9CA7EF" w14:textId="77777777" w:rsidR="00FB7F8B" w:rsidRPr="009668F5" w:rsidRDefault="00FB7F8B" w:rsidP="00FB7F8B">
      <w:pPr>
        <w:pStyle w:val="BodyText"/>
        <w:rPr>
          <w:rFonts w:ascii="Calibri" w:hAnsi="Calibri" w:cs="Calibri"/>
          <w:color w:val="000000" w:themeColor="text1"/>
        </w:rPr>
      </w:pPr>
    </w:p>
    <w:p w14:paraId="2AE33D8A" w14:textId="77777777" w:rsidR="00FB7F8B" w:rsidRPr="009668F5" w:rsidRDefault="00FB7F8B" w:rsidP="00FB7F8B">
      <w:pPr>
        <w:pStyle w:val="BodyText"/>
        <w:rPr>
          <w:rFonts w:ascii="Calibri" w:hAnsi="Calibri" w:cs="Calibri"/>
          <w:color w:val="000000" w:themeColor="text1"/>
        </w:rPr>
      </w:pPr>
    </w:p>
    <w:p w14:paraId="6ABC9612" w14:textId="77777777" w:rsidR="00FB7F8B" w:rsidRPr="009668F5" w:rsidRDefault="00FB7F8B" w:rsidP="00FB7F8B">
      <w:pPr>
        <w:pStyle w:val="BodyText"/>
        <w:rPr>
          <w:rFonts w:ascii="Calibri" w:hAnsi="Calibri" w:cs="Calibri"/>
          <w:color w:val="000000" w:themeColor="text1"/>
        </w:rPr>
      </w:pPr>
    </w:p>
    <w:p w14:paraId="5FD6208E" w14:textId="77777777" w:rsidR="0034710C" w:rsidRPr="009668F5" w:rsidRDefault="0034710C" w:rsidP="00FB7F8B">
      <w:pPr>
        <w:pStyle w:val="Address"/>
        <w:rPr>
          <w:rFonts w:ascii="Calibri" w:hAnsi="Calibri" w:cs="Calibri"/>
          <w:b/>
          <w:bCs/>
          <w:sz w:val="22"/>
        </w:rPr>
      </w:pPr>
    </w:p>
    <w:p w14:paraId="34ABD6A1" w14:textId="77777777" w:rsidR="0034710C" w:rsidRPr="009668F5" w:rsidRDefault="0034710C" w:rsidP="00FB7F8B">
      <w:pPr>
        <w:pStyle w:val="Address"/>
        <w:rPr>
          <w:rFonts w:ascii="Calibri" w:hAnsi="Calibri" w:cs="Calibri"/>
          <w:b/>
          <w:bCs/>
          <w:sz w:val="22"/>
        </w:rPr>
      </w:pPr>
    </w:p>
    <w:p w14:paraId="3F55BFAC" w14:textId="77777777" w:rsidR="0034710C" w:rsidRPr="009668F5" w:rsidRDefault="0034710C" w:rsidP="00FB7F8B">
      <w:pPr>
        <w:pStyle w:val="Address"/>
        <w:rPr>
          <w:rFonts w:ascii="Calibri" w:hAnsi="Calibri" w:cs="Calibri"/>
          <w:b/>
          <w:bCs/>
          <w:sz w:val="22"/>
        </w:rPr>
      </w:pPr>
    </w:p>
    <w:p w14:paraId="57A6F383" w14:textId="77777777" w:rsidR="0034710C" w:rsidRPr="009668F5" w:rsidRDefault="0034710C" w:rsidP="00FB7F8B">
      <w:pPr>
        <w:pStyle w:val="Address"/>
        <w:rPr>
          <w:rFonts w:ascii="Calibri" w:hAnsi="Calibri" w:cs="Calibri"/>
          <w:b/>
          <w:bCs/>
          <w:sz w:val="22"/>
        </w:rPr>
      </w:pPr>
    </w:p>
    <w:p w14:paraId="3AD8D41D" w14:textId="77777777" w:rsidR="0034710C" w:rsidRPr="009668F5" w:rsidRDefault="0034710C" w:rsidP="00FB7F8B">
      <w:pPr>
        <w:pStyle w:val="Address"/>
        <w:rPr>
          <w:rFonts w:ascii="Calibri" w:hAnsi="Calibri" w:cs="Calibri"/>
          <w:b/>
          <w:bCs/>
          <w:sz w:val="22"/>
        </w:rPr>
      </w:pPr>
    </w:p>
    <w:p w14:paraId="2B4E291D" w14:textId="77777777" w:rsidR="0034710C" w:rsidRPr="009668F5" w:rsidRDefault="0034710C" w:rsidP="00FB7F8B">
      <w:pPr>
        <w:pStyle w:val="Address"/>
        <w:rPr>
          <w:rFonts w:ascii="Calibri" w:hAnsi="Calibri" w:cs="Calibri"/>
          <w:b/>
          <w:bCs/>
          <w:sz w:val="22"/>
        </w:rPr>
      </w:pPr>
    </w:p>
    <w:p w14:paraId="708C096F" w14:textId="77777777" w:rsidR="0034710C" w:rsidRPr="009668F5" w:rsidRDefault="0034710C" w:rsidP="00FB7F8B">
      <w:pPr>
        <w:pStyle w:val="Address"/>
        <w:rPr>
          <w:rFonts w:ascii="Calibri" w:hAnsi="Calibri" w:cs="Calibri"/>
          <w:b/>
          <w:bCs/>
          <w:sz w:val="22"/>
        </w:rPr>
      </w:pPr>
    </w:p>
    <w:p w14:paraId="4752E79A" w14:textId="77777777" w:rsidR="0034710C" w:rsidRPr="009668F5" w:rsidRDefault="0034710C" w:rsidP="00FB7F8B">
      <w:pPr>
        <w:pStyle w:val="Address"/>
        <w:rPr>
          <w:rFonts w:ascii="Calibri" w:hAnsi="Calibri" w:cs="Calibri"/>
          <w:b/>
          <w:bCs/>
          <w:sz w:val="22"/>
        </w:rPr>
      </w:pPr>
    </w:p>
    <w:p w14:paraId="528BD796" w14:textId="77777777" w:rsidR="0034710C" w:rsidRPr="009668F5" w:rsidRDefault="0034710C" w:rsidP="00FB7F8B">
      <w:pPr>
        <w:pStyle w:val="Address"/>
        <w:rPr>
          <w:rFonts w:ascii="Calibri" w:hAnsi="Calibri" w:cs="Calibri"/>
          <w:b/>
          <w:bCs/>
          <w:sz w:val="22"/>
        </w:rPr>
      </w:pPr>
    </w:p>
    <w:p w14:paraId="59DA6AC2" w14:textId="77777777" w:rsidR="0034710C" w:rsidRPr="009668F5" w:rsidRDefault="0034710C" w:rsidP="00FB7F8B">
      <w:pPr>
        <w:pStyle w:val="Address"/>
        <w:rPr>
          <w:rFonts w:ascii="Calibri" w:hAnsi="Calibri" w:cs="Calibri"/>
          <w:b/>
          <w:bCs/>
          <w:sz w:val="22"/>
        </w:rPr>
      </w:pPr>
    </w:p>
    <w:p w14:paraId="2B3E8971" w14:textId="77777777" w:rsidR="0034710C" w:rsidRDefault="0034710C" w:rsidP="00FB7F8B">
      <w:pPr>
        <w:pStyle w:val="Address"/>
        <w:rPr>
          <w:rFonts w:ascii="Calibri" w:hAnsi="Calibri" w:cs="Calibri"/>
          <w:b/>
          <w:bCs/>
          <w:sz w:val="22"/>
        </w:rPr>
      </w:pPr>
    </w:p>
    <w:p w14:paraId="192B7C49" w14:textId="77777777" w:rsidR="000C1264" w:rsidRDefault="000C1264" w:rsidP="00FB7F8B">
      <w:pPr>
        <w:pStyle w:val="Address"/>
        <w:rPr>
          <w:rFonts w:ascii="Calibri" w:hAnsi="Calibri" w:cs="Calibri"/>
          <w:b/>
          <w:bCs/>
          <w:sz w:val="22"/>
        </w:rPr>
      </w:pPr>
    </w:p>
    <w:p w14:paraId="344BB3E5" w14:textId="77777777" w:rsidR="000C1264" w:rsidRDefault="000C1264" w:rsidP="00FB7F8B">
      <w:pPr>
        <w:pStyle w:val="Address"/>
        <w:rPr>
          <w:rFonts w:ascii="Calibri" w:hAnsi="Calibri" w:cs="Calibri"/>
          <w:b/>
          <w:bCs/>
          <w:sz w:val="22"/>
        </w:rPr>
      </w:pPr>
    </w:p>
    <w:p w14:paraId="57411495" w14:textId="2ECAA394" w:rsidR="003941AF" w:rsidRDefault="005A2F60" w:rsidP="00E77E50">
      <w:pPr>
        <w:pStyle w:val="BodyText"/>
        <w:tabs>
          <w:tab w:val="left" w:pos="9075"/>
        </w:tabs>
        <w:spacing w:before="240"/>
        <w:rPr>
          <w:rFonts w:ascii="Calibri" w:hAnsi="Calibri" w:cs="Calibri"/>
          <w:b/>
          <w:bCs/>
          <w:color w:val="0D0D0D" w:themeColor="text1" w:themeTint="F2"/>
          <w:sz w:val="40"/>
          <w:szCs w:val="40"/>
        </w:rPr>
      </w:pPr>
      <w:r>
        <w:rPr>
          <w:rFonts w:ascii="Calibri" w:hAnsi="Calibri" w:cs="Calibri"/>
          <w:b/>
          <w:bCs/>
          <w:color w:val="0D0D0D" w:themeColor="text1" w:themeTint="F2"/>
          <w:sz w:val="40"/>
          <w:szCs w:val="40"/>
        </w:rPr>
        <w:t>OPS</w:t>
      </w:r>
      <w:r w:rsidR="0051737B">
        <w:rPr>
          <w:rFonts w:ascii="Calibri" w:hAnsi="Calibri" w:cs="Calibri"/>
          <w:b/>
          <w:bCs/>
          <w:color w:val="0D0D0D" w:themeColor="text1" w:themeTint="F2"/>
          <w:sz w:val="40"/>
          <w:szCs w:val="40"/>
        </w:rPr>
        <w:t>-</w:t>
      </w:r>
      <w:r w:rsidR="005B332E">
        <w:rPr>
          <w:rFonts w:ascii="Calibri" w:hAnsi="Calibri" w:cs="Calibri"/>
          <w:b/>
          <w:bCs/>
          <w:color w:val="0D0D0D" w:themeColor="text1" w:themeTint="F2"/>
          <w:sz w:val="40"/>
          <w:szCs w:val="40"/>
        </w:rPr>
        <w:t>LEG</w:t>
      </w:r>
      <w:r w:rsidR="000C1264">
        <w:rPr>
          <w:rFonts w:ascii="Calibri" w:hAnsi="Calibri" w:cs="Calibri"/>
          <w:b/>
          <w:bCs/>
          <w:color w:val="0D0D0D" w:themeColor="text1" w:themeTint="F2"/>
          <w:sz w:val="40"/>
          <w:szCs w:val="40"/>
        </w:rPr>
        <w:t>-</w:t>
      </w:r>
      <w:r>
        <w:rPr>
          <w:rFonts w:ascii="Calibri" w:hAnsi="Calibri" w:cs="Calibri"/>
          <w:b/>
          <w:bCs/>
          <w:color w:val="0D0D0D" w:themeColor="text1" w:themeTint="F2"/>
          <w:sz w:val="40"/>
          <w:szCs w:val="40"/>
        </w:rPr>
        <w:t>26</w:t>
      </w:r>
      <w:r w:rsidR="000C1264">
        <w:rPr>
          <w:rFonts w:ascii="Calibri" w:hAnsi="Calibri" w:cs="Calibri"/>
          <w:b/>
          <w:bCs/>
          <w:color w:val="0D0D0D" w:themeColor="text1" w:themeTint="F2"/>
          <w:sz w:val="40"/>
          <w:szCs w:val="40"/>
        </w:rPr>
        <w:br/>
      </w:r>
      <w:r>
        <w:rPr>
          <w:rFonts w:ascii="Calibri" w:hAnsi="Calibri" w:cs="Calibri"/>
          <w:b/>
          <w:bCs/>
          <w:color w:val="0D0D0D" w:themeColor="text1" w:themeTint="F2"/>
          <w:sz w:val="24"/>
          <w:szCs w:val="24"/>
        </w:rPr>
        <w:t>General Manager, Operations</w:t>
      </w:r>
      <w:r w:rsidR="006F19AB">
        <w:rPr>
          <w:rFonts w:ascii="Calibri" w:hAnsi="Calibri" w:cs="Calibri"/>
          <w:b/>
          <w:bCs/>
          <w:color w:val="0D0D0D" w:themeColor="text1" w:themeTint="F2"/>
          <w:sz w:val="24"/>
          <w:szCs w:val="24"/>
        </w:rPr>
        <w:t xml:space="preserve"> </w:t>
      </w:r>
      <w:r w:rsidR="00E77E50">
        <w:rPr>
          <w:rFonts w:ascii="Calibri" w:hAnsi="Calibri" w:cs="Calibri"/>
          <w:b/>
          <w:bCs/>
          <w:color w:val="0D0D0D" w:themeColor="text1" w:themeTint="F2"/>
          <w:sz w:val="40"/>
          <w:szCs w:val="40"/>
        </w:rPr>
        <w:tab/>
      </w:r>
    </w:p>
    <w:p w14:paraId="76BF8166" w14:textId="77777777" w:rsidR="005B332E" w:rsidRPr="00181D2E" w:rsidRDefault="005B332E" w:rsidP="005B332E">
      <w:pPr>
        <w:pStyle w:val="Heading3"/>
        <w:rPr>
          <w:rFonts w:asciiTheme="minorHAnsi" w:hAnsiTheme="minorHAnsi" w:cstheme="minorHAnsi"/>
          <w:sz w:val="24"/>
          <w:szCs w:val="24"/>
          <w:lang w:eastAsia="en-US"/>
        </w:rPr>
      </w:pPr>
      <w:bookmarkStart w:id="0" w:name="_Toc71106344"/>
      <w:r>
        <w:rPr>
          <w:rFonts w:asciiTheme="minorHAnsi" w:hAnsiTheme="minorHAnsi" w:cstheme="minorHAnsi"/>
          <w:sz w:val="24"/>
          <w:szCs w:val="24"/>
          <w:lang w:eastAsia="en-US"/>
        </w:rPr>
        <w:lastRenderedPageBreak/>
        <w:t>PREFACE</w:t>
      </w:r>
      <w:bookmarkEnd w:id="0"/>
    </w:p>
    <w:p w14:paraId="2BD42E20" w14:textId="77777777" w:rsidR="005B332E" w:rsidRPr="005B332E" w:rsidRDefault="005B332E" w:rsidP="005B332E">
      <w:pPr>
        <w:tabs>
          <w:tab w:val="left" w:pos="6660"/>
        </w:tabs>
        <w:spacing w:before="240" w:after="240" w:line="240" w:lineRule="auto"/>
      </w:pPr>
      <w:r>
        <w:t xml:space="preserve">This Port Notice is issued pursuant to Section 57 of the </w:t>
      </w:r>
      <w:r>
        <w:rPr>
          <w:i/>
          <w:iCs/>
        </w:rPr>
        <w:t>Ports Management Act 2015 (NT)</w:t>
      </w:r>
      <w:r>
        <w:t xml:space="preserve">. </w:t>
      </w:r>
    </w:p>
    <w:p w14:paraId="05FA5613" w14:textId="77777777" w:rsidR="003941AF" w:rsidRPr="00181D2E" w:rsidRDefault="003941AF" w:rsidP="003941AF">
      <w:pPr>
        <w:pStyle w:val="Heading3"/>
        <w:rPr>
          <w:rFonts w:asciiTheme="minorHAnsi" w:hAnsiTheme="minorHAnsi" w:cstheme="minorHAnsi"/>
          <w:sz w:val="24"/>
          <w:szCs w:val="24"/>
          <w:lang w:eastAsia="en-US"/>
        </w:rPr>
      </w:pPr>
      <w:bookmarkStart w:id="1" w:name="_Toc71106345"/>
      <w:r>
        <w:rPr>
          <w:rFonts w:asciiTheme="minorHAnsi" w:hAnsiTheme="minorHAnsi" w:cstheme="minorHAnsi"/>
          <w:sz w:val="24"/>
          <w:szCs w:val="24"/>
          <w:lang w:eastAsia="en-US"/>
        </w:rPr>
        <w:t>SCOPE</w:t>
      </w:r>
      <w:bookmarkEnd w:id="1"/>
    </w:p>
    <w:p w14:paraId="2C874E48" w14:textId="77777777" w:rsidR="00922412" w:rsidRPr="006D79DC" w:rsidRDefault="00922412" w:rsidP="00922412">
      <w:pPr>
        <w:tabs>
          <w:tab w:val="left" w:pos="6660"/>
        </w:tabs>
        <w:spacing w:before="240" w:after="240" w:line="240" w:lineRule="auto"/>
      </w:pPr>
      <w:bookmarkStart w:id="2" w:name="_Toc71106346"/>
      <w:r>
        <w:t xml:space="preserve">The </w:t>
      </w:r>
      <w:r w:rsidRPr="006D79DC">
        <w:t>Permit to Work System is an important component to assist in planning work, managing communication between Port Users, deconflicting simultaneous work activities and determining potential hazard control mechanisms to support safe systems of work at East Arm Wharf, Fort Hill Wharf and within commercial shipping channels.  This includes vessels that intend to conduct work on the external parts of the vessel using plant and equipment operated from the wharf deck.</w:t>
      </w:r>
    </w:p>
    <w:p w14:paraId="5DD2F53C" w14:textId="77777777" w:rsidR="00922412" w:rsidRPr="006D79DC" w:rsidRDefault="00922412" w:rsidP="00922412">
      <w:pPr>
        <w:tabs>
          <w:tab w:val="left" w:pos="6660"/>
        </w:tabs>
        <w:spacing w:before="240" w:after="240" w:line="240" w:lineRule="auto"/>
      </w:pPr>
      <w:r w:rsidRPr="006D79DC">
        <w:t>Port User participation is required and involvement at the earliest opportunity minimises health and safety risks, change concerns, operational conflicts and maximises hazard and risk identification and mitigation.</w:t>
      </w:r>
    </w:p>
    <w:p w14:paraId="69E8702D" w14:textId="77777777" w:rsidR="005B332E" w:rsidRPr="00181D2E" w:rsidRDefault="005B332E" w:rsidP="005B332E">
      <w:pPr>
        <w:pStyle w:val="Heading3"/>
        <w:rPr>
          <w:rFonts w:asciiTheme="minorHAnsi" w:hAnsiTheme="minorHAnsi" w:cstheme="minorHAnsi"/>
          <w:sz w:val="24"/>
          <w:szCs w:val="24"/>
          <w:lang w:eastAsia="en-US"/>
        </w:rPr>
      </w:pPr>
      <w:r>
        <w:rPr>
          <w:rFonts w:asciiTheme="minorHAnsi" w:hAnsiTheme="minorHAnsi" w:cstheme="minorHAnsi"/>
          <w:sz w:val="24"/>
          <w:szCs w:val="24"/>
          <w:lang w:eastAsia="en-US"/>
        </w:rPr>
        <w:t>DEFINITIONS</w:t>
      </w:r>
      <w:bookmarkEnd w:id="2"/>
    </w:p>
    <w:tbl>
      <w:tblPr>
        <w:tblStyle w:val="TableGrid"/>
        <w:tblW w:w="0" w:type="auto"/>
        <w:tblLook w:val="04A0" w:firstRow="1" w:lastRow="0" w:firstColumn="1" w:lastColumn="0" w:noHBand="0" w:noVBand="1"/>
      </w:tblPr>
      <w:tblGrid>
        <w:gridCol w:w="1980"/>
        <w:gridCol w:w="7932"/>
      </w:tblGrid>
      <w:tr w:rsidR="005B332E" w14:paraId="34B39ECD" w14:textId="77777777" w:rsidTr="00002050">
        <w:trPr>
          <w:trHeight w:val="423"/>
        </w:trPr>
        <w:tc>
          <w:tcPr>
            <w:tcW w:w="1980" w:type="dxa"/>
            <w:shd w:val="clear" w:color="auto" w:fill="D9D9D9" w:themeFill="background1" w:themeFillShade="D9"/>
            <w:vAlign w:val="center"/>
          </w:tcPr>
          <w:p w14:paraId="15246E67" w14:textId="77777777" w:rsidR="005B332E" w:rsidRPr="0024275D" w:rsidRDefault="005B332E" w:rsidP="00002050">
            <w:pPr>
              <w:tabs>
                <w:tab w:val="left" w:pos="6660"/>
              </w:tabs>
              <w:rPr>
                <w:b/>
                <w:bCs/>
              </w:rPr>
            </w:pPr>
            <w:bookmarkStart w:id="3" w:name="_Hlk67054811"/>
            <w:r>
              <w:rPr>
                <w:b/>
                <w:bCs/>
              </w:rPr>
              <w:t>Term</w:t>
            </w:r>
          </w:p>
        </w:tc>
        <w:tc>
          <w:tcPr>
            <w:tcW w:w="7932" w:type="dxa"/>
            <w:shd w:val="clear" w:color="auto" w:fill="D9D9D9" w:themeFill="background1" w:themeFillShade="D9"/>
            <w:vAlign w:val="center"/>
          </w:tcPr>
          <w:p w14:paraId="31AC2928" w14:textId="77777777" w:rsidR="005B332E" w:rsidRPr="0024275D" w:rsidRDefault="005B332E" w:rsidP="00002050">
            <w:pPr>
              <w:tabs>
                <w:tab w:val="left" w:pos="6660"/>
              </w:tabs>
              <w:rPr>
                <w:b/>
                <w:bCs/>
              </w:rPr>
            </w:pPr>
            <w:r w:rsidRPr="0024275D">
              <w:rPr>
                <w:b/>
                <w:bCs/>
              </w:rPr>
              <w:t>Definition</w:t>
            </w:r>
          </w:p>
        </w:tc>
      </w:tr>
      <w:tr w:rsidR="005A2F60" w14:paraId="4D595218" w14:textId="77777777" w:rsidTr="00002050">
        <w:trPr>
          <w:trHeight w:val="423"/>
        </w:trPr>
        <w:tc>
          <w:tcPr>
            <w:tcW w:w="1980" w:type="dxa"/>
            <w:vAlign w:val="center"/>
          </w:tcPr>
          <w:p w14:paraId="69A36E92" w14:textId="00B458D7" w:rsidR="005A2F60" w:rsidRDefault="005A2F60" w:rsidP="005A2F60">
            <w:pPr>
              <w:tabs>
                <w:tab w:val="left" w:pos="6660"/>
              </w:tabs>
              <w:rPr>
                <w:b/>
                <w:bCs/>
              </w:rPr>
            </w:pPr>
            <w:r>
              <w:rPr>
                <w:b/>
                <w:bCs/>
              </w:rPr>
              <w:t>DP</w:t>
            </w:r>
          </w:p>
        </w:tc>
        <w:tc>
          <w:tcPr>
            <w:tcW w:w="7932" w:type="dxa"/>
            <w:vAlign w:val="center"/>
          </w:tcPr>
          <w:p w14:paraId="3DD5C7A8" w14:textId="21C0DCFD" w:rsidR="005A2F60" w:rsidRDefault="005A2F60" w:rsidP="005A2F60">
            <w:pPr>
              <w:tabs>
                <w:tab w:val="left" w:pos="6660"/>
              </w:tabs>
            </w:pPr>
            <w:r>
              <w:t>Darwin Port</w:t>
            </w:r>
          </w:p>
        </w:tc>
      </w:tr>
      <w:tr w:rsidR="005A2F60" w14:paraId="44DAC824" w14:textId="77777777" w:rsidTr="00002050">
        <w:trPr>
          <w:trHeight w:val="423"/>
        </w:trPr>
        <w:tc>
          <w:tcPr>
            <w:tcW w:w="1980" w:type="dxa"/>
            <w:vAlign w:val="center"/>
          </w:tcPr>
          <w:p w14:paraId="200ABFEE" w14:textId="183CDFA7" w:rsidR="005A2F60" w:rsidRDefault="005A2F60" w:rsidP="005A2F60">
            <w:pPr>
              <w:tabs>
                <w:tab w:val="left" w:pos="6660"/>
              </w:tabs>
              <w:rPr>
                <w:b/>
                <w:bCs/>
              </w:rPr>
            </w:pPr>
            <w:r>
              <w:rPr>
                <w:b/>
                <w:bCs/>
              </w:rPr>
              <w:t>Hazardous Area</w:t>
            </w:r>
          </w:p>
        </w:tc>
        <w:tc>
          <w:tcPr>
            <w:tcW w:w="7932" w:type="dxa"/>
            <w:vAlign w:val="center"/>
          </w:tcPr>
          <w:p w14:paraId="5771D3E4" w14:textId="725CC396" w:rsidR="005A2F60" w:rsidRDefault="005A2F60" w:rsidP="005A2F60">
            <w:pPr>
              <w:tabs>
                <w:tab w:val="left" w:pos="6660"/>
              </w:tabs>
            </w:pPr>
            <w:r>
              <w:t>A</w:t>
            </w:r>
            <w:r w:rsidRPr="006D79DC">
              <w:t>n area where flammable or combustible substances (liquids, gases, fumes, vapours etc. or ignitable fibres/materials) are present, or that may be released either during normal operation or if malfunctions occur.</w:t>
            </w:r>
          </w:p>
        </w:tc>
      </w:tr>
      <w:tr w:rsidR="005A2F60" w14:paraId="0CE7FFFA" w14:textId="77777777" w:rsidTr="00002050">
        <w:trPr>
          <w:trHeight w:val="423"/>
        </w:trPr>
        <w:tc>
          <w:tcPr>
            <w:tcW w:w="1980" w:type="dxa"/>
            <w:vAlign w:val="center"/>
          </w:tcPr>
          <w:p w14:paraId="42E3C6D6" w14:textId="0DD5BA63" w:rsidR="005A2F60" w:rsidRDefault="005A2F60" w:rsidP="005A2F60">
            <w:pPr>
              <w:tabs>
                <w:tab w:val="left" w:pos="6660"/>
              </w:tabs>
              <w:rPr>
                <w:b/>
                <w:bCs/>
              </w:rPr>
            </w:pPr>
            <w:r>
              <w:rPr>
                <w:b/>
                <w:bCs/>
              </w:rPr>
              <w:t>High Risk Work</w:t>
            </w:r>
          </w:p>
        </w:tc>
        <w:tc>
          <w:tcPr>
            <w:tcW w:w="7932" w:type="dxa"/>
            <w:vAlign w:val="center"/>
          </w:tcPr>
          <w:p w14:paraId="374FD696" w14:textId="1A9B5B67" w:rsidR="005A2F60" w:rsidRDefault="005A2F60" w:rsidP="005A2F60">
            <w:pPr>
              <w:tabs>
                <w:tab w:val="left" w:pos="6660"/>
              </w:tabs>
            </w:pPr>
            <w:r>
              <w:t>T</w:t>
            </w:r>
            <w:r w:rsidRPr="006D79DC">
              <w:t>hose works or activities identified on the Permit Requirements Matrix.</w:t>
            </w:r>
          </w:p>
        </w:tc>
      </w:tr>
      <w:tr w:rsidR="005A2F60" w14:paraId="78216B37" w14:textId="77777777" w:rsidTr="00002050">
        <w:trPr>
          <w:trHeight w:val="423"/>
        </w:trPr>
        <w:tc>
          <w:tcPr>
            <w:tcW w:w="1980" w:type="dxa"/>
            <w:vAlign w:val="center"/>
          </w:tcPr>
          <w:p w14:paraId="7E93519D" w14:textId="0E585CCE" w:rsidR="005A2F60" w:rsidRDefault="005A2F60" w:rsidP="005A2F60">
            <w:pPr>
              <w:tabs>
                <w:tab w:val="left" w:pos="6660"/>
              </w:tabs>
              <w:rPr>
                <w:b/>
                <w:bCs/>
              </w:rPr>
            </w:pPr>
            <w:r>
              <w:rPr>
                <w:b/>
                <w:bCs/>
              </w:rPr>
              <w:t xml:space="preserve">Permit </w:t>
            </w:r>
            <w:r w:rsidR="00B01419">
              <w:rPr>
                <w:b/>
                <w:bCs/>
              </w:rPr>
              <w:t xml:space="preserve">to Work </w:t>
            </w:r>
            <w:r>
              <w:rPr>
                <w:b/>
                <w:bCs/>
              </w:rPr>
              <w:t>Requirements Matrix</w:t>
            </w:r>
          </w:p>
        </w:tc>
        <w:tc>
          <w:tcPr>
            <w:tcW w:w="7932" w:type="dxa"/>
            <w:vAlign w:val="center"/>
          </w:tcPr>
          <w:p w14:paraId="74AEFCB4" w14:textId="2481E742" w:rsidR="005A2F60" w:rsidRDefault="005A2F60" w:rsidP="005A2F60">
            <w:pPr>
              <w:tabs>
                <w:tab w:val="left" w:pos="6660"/>
              </w:tabs>
            </w:pPr>
            <w:r>
              <w:t>T</w:t>
            </w:r>
            <w:r w:rsidRPr="006D79DC">
              <w:t>he matrix available on the DP website or a</w:t>
            </w:r>
            <w:r w:rsidR="00B01419">
              <w:t>ttached</w:t>
            </w:r>
            <w:r w:rsidRPr="006D79DC">
              <w:t xml:space="preserve"> </w:t>
            </w:r>
            <w:r w:rsidR="00B01419">
              <w:t>to</w:t>
            </w:r>
            <w:r w:rsidRPr="006D79DC">
              <w:t xml:space="preserve"> this Port Notice.</w:t>
            </w:r>
          </w:p>
        </w:tc>
      </w:tr>
      <w:tr w:rsidR="005A2F60" w14:paraId="4727B59F" w14:textId="77777777" w:rsidTr="00002050">
        <w:trPr>
          <w:trHeight w:val="423"/>
        </w:trPr>
        <w:tc>
          <w:tcPr>
            <w:tcW w:w="1980" w:type="dxa"/>
            <w:vAlign w:val="center"/>
          </w:tcPr>
          <w:p w14:paraId="15272AF9" w14:textId="596F7545" w:rsidR="005A2F60" w:rsidRDefault="005A2F60" w:rsidP="005A2F60">
            <w:pPr>
              <w:tabs>
                <w:tab w:val="left" w:pos="6660"/>
              </w:tabs>
              <w:rPr>
                <w:b/>
                <w:bCs/>
              </w:rPr>
            </w:pPr>
            <w:r>
              <w:rPr>
                <w:b/>
                <w:bCs/>
              </w:rPr>
              <w:t>Permit to Work</w:t>
            </w:r>
          </w:p>
        </w:tc>
        <w:tc>
          <w:tcPr>
            <w:tcW w:w="7932" w:type="dxa"/>
            <w:vAlign w:val="center"/>
          </w:tcPr>
          <w:p w14:paraId="1AA8573E" w14:textId="23F2B01C" w:rsidR="005A2F60" w:rsidRDefault="005A2F60" w:rsidP="005A2F60">
            <w:pPr>
              <w:tabs>
                <w:tab w:val="left" w:pos="6660"/>
              </w:tabs>
            </w:pPr>
            <w:r>
              <w:t>A</w:t>
            </w:r>
            <w:r w:rsidRPr="006D79DC">
              <w:t xml:space="preserve"> permit to work issued to a Port User by DP in relation to High Risk Work.</w:t>
            </w:r>
          </w:p>
        </w:tc>
      </w:tr>
      <w:tr w:rsidR="005A2F60" w14:paraId="69CAC307" w14:textId="77777777" w:rsidTr="00002050">
        <w:trPr>
          <w:trHeight w:val="423"/>
        </w:trPr>
        <w:tc>
          <w:tcPr>
            <w:tcW w:w="1980" w:type="dxa"/>
            <w:vAlign w:val="center"/>
          </w:tcPr>
          <w:p w14:paraId="57F87044" w14:textId="22A8E459" w:rsidR="005A2F60" w:rsidRDefault="005A2F60" w:rsidP="005A2F60">
            <w:pPr>
              <w:tabs>
                <w:tab w:val="left" w:pos="6660"/>
              </w:tabs>
              <w:rPr>
                <w:b/>
                <w:bCs/>
              </w:rPr>
            </w:pPr>
            <w:r>
              <w:rPr>
                <w:b/>
                <w:bCs/>
              </w:rPr>
              <w:t>Permit to Work System</w:t>
            </w:r>
          </w:p>
        </w:tc>
        <w:tc>
          <w:tcPr>
            <w:tcW w:w="7932" w:type="dxa"/>
            <w:vAlign w:val="center"/>
          </w:tcPr>
          <w:p w14:paraId="70F7B43F" w14:textId="444CE706" w:rsidR="005A2F60" w:rsidRDefault="005A2F60" w:rsidP="005A2F60">
            <w:pPr>
              <w:tabs>
                <w:tab w:val="left" w:pos="6660"/>
              </w:tabs>
            </w:pPr>
            <w:r w:rsidRPr="006D79DC">
              <w:t>DP’s permit to work system applicable to all Port Users and available on the DP website.</w:t>
            </w:r>
          </w:p>
        </w:tc>
      </w:tr>
      <w:tr w:rsidR="005A2F60" w14:paraId="263D7723" w14:textId="77777777" w:rsidTr="00002050">
        <w:trPr>
          <w:trHeight w:val="423"/>
        </w:trPr>
        <w:tc>
          <w:tcPr>
            <w:tcW w:w="1980" w:type="dxa"/>
            <w:vAlign w:val="center"/>
          </w:tcPr>
          <w:p w14:paraId="543ED195" w14:textId="1F103476" w:rsidR="005A2F60" w:rsidRDefault="005A2F60" w:rsidP="005A2F60">
            <w:pPr>
              <w:tabs>
                <w:tab w:val="left" w:pos="6660"/>
              </w:tabs>
              <w:rPr>
                <w:b/>
                <w:bCs/>
              </w:rPr>
            </w:pPr>
            <w:r>
              <w:rPr>
                <w:b/>
                <w:bCs/>
              </w:rPr>
              <w:t>Port User</w:t>
            </w:r>
          </w:p>
        </w:tc>
        <w:tc>
          <w:tcPr>
            <w:tcW w:w="7932" w:type="dxa"/>
            <w:vAlign w:val="center"/>
          </w:tcPr>
          <w:p w14:paraId="08FB2816" w14:textId="4BB955ED" w:rsidR="005A2F60" w:rsidRPr="006D79DC" w:rsidRDefault="005A2F60" w:rsidP="005A2F60">
            <w:pPr>
              <w:tabs>
                <w:tab w:val="left" w:pos="6660"/>
              </w:tabs>
            </w:pPr>
            <w:r>
              <w:t>A</w:t>
            </w:r>
            <w:r w:rsidRPr="006D79DC">
              <w:t>ny person or company undertaking works or activities or utilising facilities, services or infrastructure at Fort Hill Wharf, East Arm Wharf or within the commercial shipping channels</w:t>
            </w:r>
          </w:p>
        </w:tc>
      </w:tr>
      <w:tr w:rsidR="005A2F60" w14:paraId="02711104" w14:textId="77777777" w:rsidTr="00002050">
        <w:trPr>
          <w:trHeight w:val="423"/>
        </w:trPr>
        <w:tc>
          <w:tcPr>
            <w:tcW w:w="1980" w:type="dxa"/>
            <w:vAlign w:val="center"/>
          </w:tcPr>
          <w:p w14:paraId="5849857E" w14:textId="46A686F7" w:rsidR="005A2F60" w:rsidRDefault="005A2F60" w:rsidP="005A2F60">
            <w:pPr>
              <w:tabs>
                <w:tab w:val="left" w:pos="6660"/>
              </w:tabs>
              <w:rPr>
                <w:b/>
                <w:bCs/>
              </w:rPr>
            </w:pPr>
            <w:r>
              <w:rPr>
                <w:b/>
                <w:bCs/>
              </w:rPr>
              <w:t>Tenant</w:t>
            </w:r>
          </w:p>
        </w:tc>
        <w:tc>
          <w:tcPr>
            <w:tcW w:w="7932" w:type="dxa"/>
            <w:vAlign w:val="center"/>
          </w:tcPr>
          <w:p w14:paraId="1793214C" w14:textId="7D949AA1" w:rsidR="005A2F60" w:rsidRDefault="005A2F60" w:rsidP="005A2F60">
            <w:pPr>
              <w:tabs>
                <w:tab w:val="left" w:pos="6660"/>
              </w:tabs>
            </w:pPr>
            <w:r>
              <w:t>A</w:t>
            </w:r>
            <w:r w:rsidRPr="006D79DC">
              <w:t xml:space="preserve"> port user who has entered into a sublease with DP for the exclusive use of a non-common user area of land at East Arm Wharf or Fort Hill Wharf.</w:t>
            </w:r>
          </w:p>
        </w:tc>
      </w:tr>
    </w:tbl>
    <w:p w14:paraId="76AF494B" w14:textId="59494BA1" w:rsidR="005B332E" w:rsidRPr="00181D2E" w:rsidRDefault="005A2F60" w:rsidP="005B332E">
      <w:pPr>
        <w:pStyle w:val="Heading3"/>
        <w:rPr>
          <w:rFonts w:asciiTheme="minorHAnsi" w:hAnsiTheme="minorHAnsi" w:cstheme="minorHAnsi"/>
          <w:sz w:val="24"/>
          <w:szCs w:val="24"/>
          <w:lang w:eastAsia="en-US"/>
        </w:rPr>
      </w:pPr>
      <w:bookmarkStart w:id="4" w:name="_Toc61513390"/>
      <w:bookmarkEnd w:id="3"/>
      <w:r>
        <w:rPr>
          <w:rFonts w:asciiTheme="minorHAnsi" w:hAnsiTheme="minorHAnsi" w:cstheme="minorHAnsi"/>
          <w:sz w:val="24"/>
          <w:szCs w:val="24"/>
          <w:lang w:eastAsia="en-US"/>
        </w:rPr>
        <w:t>PROCESS</w:t>
      </w:r>
    </w:p>
    <w:p w14:paraId="3D9BB5A3" w14:textId="37FDA14E" w:rsidR="005B332E" w:rsidRPr="005B332E" w:rsidRDefault="006563D4" w:rsidP="005B332E">
      <w:pPr>
        <w:tabs>
          <w:tab w:val="left" w:pos="6660"/>
        </w:tabs>
        <w:spacing w:before="240" w:after="240" w:line="240" w:lineRule="auto"/>
        <w:rPr>
          <w:b/>
          <w:bCs/>
        </w:rPr>
      </w:pPr>
      <w:r>
        <w:rPr>
          <w:b/>
          <w:bCs/>
        </w:rPr>
        <w:t>Permit to Work Form</w:t>
      </w:r>
    </w:p>
    <w:p w14:paraId="3E71009C" w14:textId="77777777" w:rsidR="005A2F60" w:rsidRPr="006D79DC" w:rsidRDefault="005A2F60" w:rsidP="005A2F60">
      <w:pPr>
        <w:tabs>
          <w:tab w:val="left" w:pos="6660"/>
        </w:tabs>
        <w:spacing w:before="240" w:after="240" w:line="240" w:lineRule="auto"/>
      </w:pPr>
      <w:r w:rsidRPr="006D79DC">
        <w:t xml:space="preserve">A Permit to Work form is required for all High-Risk Work. </w:t>
      </w:r>
    </w:p>
    <w:p w14:paraId="10313EA3" w14:textId="77777777" w:rsidR="005A2F60" w:rsidRPr="006D79DC" w:rsidRDefault="005A2F60" w:rsidP="005A2F60">
      <w:pPr>
        <w:tabs>
          <w:tab w:val="left" w:pos="6660"/>
        </w:tabs>
        <w:spacing w:before="240" w:after="240" w:line="240" w:lineRule="auto"/>
      </w:pPr>
      <w:r w:rsidRPr="006D79DC">
        <w:t xml:space="preserve">Any Port User undertaking High Risk Work and who does not have a dispensation (see </w:t>
      </w:r>
      <w:r>
        <w:t xml:space="preserve">“Dispensations” </w:t>
      </w:r>
      <w:r w:rsidRPr="006D79DC">
        <w:t>below) must complete the online Permit to Work form available on the DP website.</w:t>
      </w:r>
    </w:p>
    <w:p w14:paraId="4C3C9E26" w14:textId="77777777" w:rsidR="005A2F60" w:rsidRPr="006D79DC" w:rsidRDefault="005A2F60" w:rsidP="005A2F60">
      <w:pPr>
        <w:tabs>
          <w:tab w:val="left" w:pos="6660"/>
        </w:tabs>
        <w:spacing w:before="240" w:after="240" w:line="240" w:lineRule="auto"/>
      </w:pPr>
      <w:r w:rsidRPr="006D79DC">
        <w:t>Section 1 of the Permit to Work form must be completed by the Port User and submitted</w:t>
      </w:r>
      <w:bookmarkStart w:id="5" w:name="_Hlk46317838"/>
      <w:r w:rsidRPr="006D79DC">
        <w:t xml:space="preserve"> not less than 2 business days prior to worksite attendance, in preparation for the impending work. This notification requirement may be waived under special circumstances after discussion with Darwin Port Facilities Management.</w:t>
      </w:r>
      <w:bookmarkEnd w:id="5"/>
    </w:p>
    <w:p w14:paraId="4C8BF4B7" w14:textId="724CEECF" w:rsidR="005A2F60" w:rsidRPr="006D79DC" w:rsidRDefault="005A2F60" w:rsidP="005A2F60">
      <w:pPr>
        <w:tabs>
          <w:tab w:val="left" w:pos="6660"/>
        </w:tabs>
        <w:spacing w:before="240" w:after="240" w:line="240" w:lineRule="auto"/>
      </w:pPr>
      <w:bookmarkStart w:id="6" w:name="_Hlk80619425"/>
      <w:r w:rsidRPr="006D79DC">
        <w:t xml:space="preserve">DP Landside Operations operate 24/7 and are responsible for completing the requirements of the permit reviewer as detailed within Section 2 of the Permit to Work form. The permit reviewer’s primary role is </w:t>
      </w:r>
      <w:bookmarkStart w:id="7" w:name="_Hlk46318079"/>
      <w:r w:rsidRPr="006D79DC">
        <w:t xml:space="preserve">to </w:t>
      </w:r>
      <w:r w:rsidRPr="006D79DC">
        <w:lastRenderedPageBreak/>
        <w:t>assess potential simultaneous operations and to ensure that planned activities do not conflict with each other</w:t>
      </w:r>
      <w:bookmarkEnd w:id="7"/>
      <w:r w:rsidRPr="006D79DC">
        <w:t xml:space="preserve">. </w:t>
      </w:r>
      <w:r w:rsidR="005F6E51">
        <w:t>The Wharf Manager is contactable on 8919 0857 or 8919 0856</w:t>
      </w:r>
      <w:r w:rsidRPr="006D79DC">
        <w:t>.</w:t>
      </w:r>
    </w:p>
    <w:p w14:paraId="3037F350" w14:textId="77777777" w:rsidR="005A2F60" w:rsidRPr="006D79DC" w:rsidRDefault="005A2F60" w:rsidP="005A2F60">
      <w:pPr>
        <w:tabs>
          <w:tab w:val="left" w:pos="6660"/>
        </w:tabs>
        <w:spacing w:before="240" w:after="240" w:line="240" w:lineRule="auto"/>
      </w:pPr>
      <w:r w:rsidRPr="006D79DC">
        <w:t>DP Facilities department are responsible for completing the requirements of the permit issuer as detailed within Section 3 of the Permit to Work form. DP Facilities department will issue permits during normal business hours unless prior arrangements have been made for issue outside those hours.  DP Facilities department are contactable on 08 8919 0832.</w:t>
      </w:r>
    </w:p>
    <w:bookmarkEnd w:id="6"/>
    <w:p w14:paraId="6D7E0DF0" w14:textId="77777777" w:rsidR="005A2F60" w:rsidRPr="006D79DC" w:rsidRDefault="005A2F60" w:rsidP="005A2F60">
      <w:pPr>
        <w:tabs>
          <w:tab w:val="left" w:pos="6660"/>
        </w:tabs>
        <w:spacing w:before="240" w:after="240" w:line="240" w:lineRule="auto"/>
      </w:pPr>
      <w:r w:rsidRPr="006D79DC">
        <w:t>DP Landside Operations will issue permits outside business hours in a breakdown situation.</w:t>
      </w:r>
    </w:p>
    <w:p w14:paraId="17E9B424" w14:textId="50A4119E" w:rsidR="005A2F60" w:rsidRPr="005B332E" w:rsidRDefault="006563D4" w:rsidP="005A2F60">
      <w:pPr>
        <w:tabs>
          <w:tab w:val="left" w:pos="6660"/>
        </w:tabs>
        <w:spacing w:before="240" w:after="240" w:line="240" w:lineRule="auto"/>
        <w:rPr>
          <w:b/>
          <w:bCs/>
        </w:rPr>
      </w:pPr>
      <w:r>
        <w:rPr>
          <w:b/>
          <w:bCs/>
        </w:rPr>
        <w:t>Specialised Permit to Work Form</w:t>
      </w:r>
    </w:p>
    <w:p w14:paraId="7BB0779B" w14:textId="77777777" w:rsidR="005A2F60" w:rsidRPr="006D79DC" w:rsidRDefault="005A2F60" w:rsidP="005A2F60">
      <w:pPr>
        <w:tabs>
          <w:tab w:val="left" w:pos="6660"/>
        </w:tabs>
        <w:spacing w:before="240" w:after="240" w:line="240" w:lineRule="auto"/>
      </w:pPr>
      <w:r w:rsidRPr="006D79DC">
        <w:t xml:space="preserve">On submission of the Permit to Work form an additional ‘Specialised Permit to Work’ form will be issued to the Port User by DP. </w:t>
      </w:r>
    </w:p>
    <w:p w14:paraId="3BE96DCB" w14:textId="77777777" w:rsidR="005A2F60" w:rsidRPr="006D79DC" w:rsidRDefault="005A2F60" w:rsidP="005A2F60">
      <w:pPr>
        <w:tabs>
          <w:tab w:val="left" w:pos="6660"/>
        </w:tabs>
        <w:spacing w:before="240" w:after="240" w:line="240" w:lineRule="auto"/>
      </w:pPr>
      <w:r w:rsidRPr="006D79DC">
        <w:t>The Specialised Permit to Work form accompanies the Permit to Work form and must be completed on site immediately prior to commencing the work.</w:t>
      </w:r>
    </w:p>
    <w:p w14:paraId="066C1D3C" w14:textId="0359AA02" w:rsidR="005A2F60" w:rsidRPr="00181D2E" w:rsidRDefault="005A2F60" w:rsidP="005A2F60">
      <w:pPr>
        <w:pStyle w:val="Heading3"/>
        <w:rPr>
          <w:rFonts w:asciiTheme="minorHAnsi" w:hAnsiTheme="minorHAnsi" w:cstheme="minorHAnsi"/>
          <w:sz w:val="24"/>
          <w:szCs w:val="24"/>
          <w:lang w:eastAsia="en-US"/>
        </w:rPr>
      </w:pPr>
      <w:r>
        <w:rPr>
          <w:rFonts w:asciiTheme="minorHAnsi" w:hAnsiTheme="minorHAnsi" w:cstheme="minorHAnsi"/>
          <w:sz w:val="24"/>
          <w:szCs w:val="24"/>
          <w:lang w:eastAsia="en-US"/>
        </w:rPr>
        <w:t>DISPENSATIONS</w:t>
      </w:r>
    </w:p>
    <w:p w14:paraId="55DD69AD" w14:textId="171DA8F9" w:rsidR="005A2F60" w:rsidRPr="005B332E" w:rsidRDefault="00C61727" w:rsidP="005A2F60">
      <w:pPr>
        <w:tabs>
          <w:tab w:val="left" w:pos="6660"/>
        </w:tabs>
        <w:spacing w:before="240" w:after="240" w:line="240" w:lineRule="auto"/>
        <w:rPr>
          <w:b/>
          <w:bCs/>
        </w:rPr>
      </w:pPr>
      <w:r>
        <w:rPr>
          <w:b/>
          <w:bCs/>
        </w:rPr>
        <w:t>General</w:t>
      </w:r>
    </w:p>
    <w:p w14:paraId="731B506E" w14:textId="0310D9FB" w:rsidR="005A2F60" w:rsidRPr="006D79DC" w:rsidRDefault="005A2F60" w:rsidP="005A2F60">
      <w:pPr>
        <w:tabs>
          <w:tab w:val="left" w:pos="6660"/>
        </w:tabs>
        <w:spacing w:before="240" w:after="240" w:line="240" w:lineRule="auto"/>
      </w:pPr>
      <w:r w:rsidRPr="006D79DC">
        <w:t>Under special circumstances, in consultation with DP, and where confirmed in writing, the requirement for a Permit to Work may be waived, and some organisations may have a full dispensation granted for specific activities. This will only occur after thorough planning and communication between DP and all parties has taken place. Such waiver may be subject to the Port User complying with certain conditions specified by DP.</w:t>
      </w:r>
    </w:p>
    <w:p w14:paraId="179C6DBC" w14:textId="11F5DF54" w:rsidR="005A2F60" w:rsidRPr="005B332E" w:rsidRDefault="00C61727" w:rsidP="005A2F60">
      <w:pPr>
        <w:tabs>
          <w:tab w:val="left" w:pos="6660"/>
        </w:tabs>
        <w:spacing w:before="240" w:after="240" w:line="240" w:lineRule="auto"/>
        <w:rPr>
          <w:b/>
          <w:bCs/>
        </w:rPr>
      </w:pPr>
      <w:r>
        <w:rPr>
          <w:b/>
          <w:bCs/>
        </w:rPr>
        <w:t>Vessels</w:t>
      </w:r>
    </w:p>
    <w:p w14:paraId="7413E4A2" w14:textId="77777777" w:rsidR="005A2F60" w:rsidRPr="006D79DC" w:rsidRDefault="005A2F60" w:rsidP="005A2F60">
      <w:pPr>
        <w:tabs>
          <w:tab w:val="left" w:pos="6660"/>
        </w:tabs>
        <w:spacing w:before="240" w:after="240" w:line="240" w:lineRule="auto"/>
      </w:pPr>
      <w:r>
        <w:t>Vessels</w:t>
      </w:r>
      <w:r w:rsidRPr="006D79DC">
        <w:t xml:space="preserve"> undertaking work strictly onboard are not required to complete a Permit to Work form unless the work is: </w:t>
      </w:r>
    </w:p>
    <w:p w14:paraId="3A371D87" w14:textId="3A5AE47B"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t>Hot work (</w:t>
      </w:r>
      <w:r>
        <w:rPr>
          <w:rFonts w:ascii="Calibri" w:hAnsi="Calibri" w:cs="Calibri"/>
          <w:color w:val="000000" w:themeColor="text1"/>
          <w:sz w:val="22"/>
        </w:rPr>
        <w:t xml:space="preserve">Port Users must </w:t>
      </w:r>
      <w:r w:rsidRPr="006D79DC">
        <w:rPr>
          <w:rFonts w:ascii="Calibri" w:hAnsi="Calibri" w:cs="Calibri"/>
          <w:color w:val="000000" w:themeColor="text1"/>
          <w:sz w:val="22"/>
        </w:rPr>
        <w:t>refer to Port Notice ‘Vessel Hot Work at EAW &amp; FHW’</w:t>
      </w:r>
      <w:r>
        <w:rPr>
          <w:rFonts w:ascii="Calibri" w:hAnsi="Calibri" w:cs="Calibri"/>
          <w:color w:val="000000" w:themeColor="text1"/>
          <w:sz w:val="22"/>
        </w:rPr>
        <w:t xml:space="preserve"> PN/016</w:t>
      </w:r>
      <w:r w:rsidRPr="006D79DC">
        <w:rPr>
          <w:rFonts w:ascii="Calibri" w:hAnsi="Calibri" w:cs="Calibri"/>
          <w:color w:val="000000" w:themeColor="text1"/>
          <w:sz w:val="22"/>
        </w:rPr>
        <w:t xml:space="preserve"> available on the D</w:t>
      </w:r>
      <w:r w:rsidR="00302CA0">
        <w:rPr>
          <w:rFonts w:ascii="Calibri" w:hAnsi="Calibri" w:cs="Calibri"/>
          <w:color w:val="000000" w:themeColor="text1"/>
          <w:sz w:val="22"/>
        </w:rPr>
        <w:t xml:space="preserve">arwin </w:t>
      </w:r>
      <w:r w:rsidRPr="006D79DC">
        <w:rPr>
          <w:rFonts w:ascii="Calibri" w:hAnsi="Calibri" w:cs="Calibri"/>
          <w:color w:val="000000" w:themeColor="text1"/>
          <w:sz w:val="22"/>
        </w:rPr>
        <w:t>P</w:t>
      </w:r>
      <w:r w:rsidR="00302CA0">
        <w:rPr>
          <w:rFonts w:ascii="Calibri" w:hAnsi="Calibri" w:cs="Calibri"/>
          <w:color w:val="000000" w:themeColor="text1"/>
          <w:sz w:val="22"/>
        </w:rPr>
        <w:t>ort</w:t>
      </w:r>
      <w:r w:rsidRPr="006D79DC">
        <w:rPr>
          <w:rFonts w:ascii="Calibri" w:hAnsi="Calibri" w:cs="Calibri"/>
          <w:color w:val="000000" w:themeColor="text1"/>
          <w:sz w:val="22"/>
        </w:rPr>
        <w:t xml:space="preserve"> web page); </w:t>
      </w:r>
    </w:p>
    <w:p w14:paraId="6F74957D" w14:textId="07766AC0"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t>Commercial diving operations (please refer to separate ‘Commercial Harbour Dive Notification Form’ available on the D</w:t>
      </w:r>
      <w:r w:rsidR="00302CA0">
        <w:rPr>
          <w:rFonts w:ascii="Calibri" w:hAnsi="Calibri" w:cs="Calibri"/>
          <w:color w:val="000000" w:themeColor="text1"/>
          <w:sz w:val="22"/>
        </w:rPr>
        <w:t xml:space="preserve">arwin </w:t>
      </w:r>
      <w:r w:rsidRPr="006D79DC">
        <w:rPr>
          <w:rFonts w:ascii="Calibri" w:hAnsi="Calibri" w:cs="Calibri"/>
          <w:color w:val="000000" w:themeColor="text1"/>
          <w:sz w:val="22"/>
        </w:rPr>
        <w:t>P</w:t>
      </w:r>
      <w:r w:rsidR="00302CA0">
        <w:rPr>
          <w:rFonts w:ascii="Calibri" w:hAnsi="Calibri" w:cs="Calibri"/>
          <w:color w:val="000000" w:themeColor="text1"/>
          <w:sz w:val="22"/>
        </w:rPr>
        <w:t>ort</w:t>
      </w:r>
      <w:r w:rsidRPr="006D79DC">
        <w:rPr>
          <w:rFonts w:ascii="Calibri" w:hAnsi="Calibri" w:cs="Calibri"/>
          <w:color w:val="000000" w:themeColor="text1"/>
          <w:sz w:val="22"/>
        </w:rPr>
        <w:t xml:space="preserve"> web</w:t>
      </w:r>
      <w:r>
        <w:rPr>
          <w:rFonts w:ascii="Calibri" w:hAnsi="Calibri" w:cs="Calibri"/>
          <w:color w:val="000000" w:themeColor="text1"/>
          <w:sz w:val="22"/>
        </w:rPr>
        <w:t>site</w:t>
      </w:r>
      <w:r w:rsidRPr="006D79DC">
        <w:rPr>
          <w:rFonts w:ascii="Calibri" w:hAnsi="Calibri" w:cs="Calibri"/>
          <w:color w:val="000000" w:themeColor="text1"/>
          <w:sz w:val="22"/>
        </w:rPr>
        <w:t>); or</w:t>
      </w:r>
    </w:p>
    <w:p w14:paraId="6697C742" w14:textId="77777777"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t>Any other work that has the potential to, or will, adversely affect the health and safety of people and/or the environment at East Arm Wharf and Fort Hill Wharf.</w:t>
      </w:r>
    </w:p>
    <w:p w14:paraId="0453CA18" w14:textId="77B3E2D9" w:rsidR="005A2F60" w:rsidRPr="005B332E" w:rsidRDefault="00C61727" w:rsidP="005A2F60">
      <w:pPr>
        <w:tabs>
          <w:tab w:val="left" w:pos="6660"/>
        </w:tabs>
        <w:spacing w:before="240" w:after="240" w:line="240" w:lineRule="auto"/>
        <w:rPr>
          <w:b/>
          <w:bCs/>
        </w:rPr>
      </w:pPr>
      <w:r>
        <w:rPr>
          <w:b/>
          <w:bCs/>
        </w:rPr>
        <w:t>Tenant Dispensation</w:t>
      </w:r>
    </w:p>
    <w:p w14:paraId="7245EC8B" w14:textId="68B24E4A" w:rsidR="005A2F60" w:rsidRPr="006D79DC" w:rsidRDefault="005A2F60" w:rsidP="005A2F60">
      <w:pPr>
        <w:tabs>
          <w:tab w:val="left" w:pos="6660"/>
        </w:tabs>
        <w:spacing w:before="240" w:after="240" w:line="240" w:lineRule="auto"/>
      </w:pPr>
      <w:r>
        <w:t xml:space="preserve">Where </w:t>
      </w:r>
      <w:r w:rsidRPr="006D79DC">
        <w:t>a Tenant is undertaking works within their subleased area, the Tenant should use its own permit to work system on the condition that:</w:t>
      </w:r>
    </w:p>
    <w:p w14:paraId="7F907918" w14:textId="5D5F86BC"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t xml:space="preserve">the </w:t>
      </w:r>
      <w:hyperlink r:id="rId13" w:history="1">
        <w:r w:rsidRPr="00BE50E9">
          <w:rPr>
            <w:rStyle w:val="Hyperlink"/>
            <w:rFonts w:ascii="Calibri" w:hAnsi="Calibri" w:cs="Calibri"/>
            <w:b/>
            <w:bCs/>
            <w:color w:val="000000" w:themeColor="text1"/>
            <w:sz w:val="22"/>
          </w:rPr>
          <w:t>Permit</w:t>
        </w:r>
        <w:r w:rsidR="00BE50E9">
          <w:rPr>
            <w:rStyle w:val="Hyperlink"/>
            <w:rFonts w:ascii="Calibri" w:hAnsi="Calibri" w:cs="Calibri"/>
            <w:b/>
            <w:bCs/>
            <w:color w:val="000000" w:themeColor="text1"/>
            <w:sz w:val="22"/>
          </w:rPr>
          <w:t xml:space="preserve"> to Work</w:t>
        </w:r>
        <w:r w:rsidRPr="00BE50E9">
          <w:rPr>
            <w:rStyle w:val="Hyperlink"/>
            <w:rFonts w:ascii="Calibri" w:hAnsi="Calibri" w:cs="Calibri"/>
            <w:b/>
            <w:bCs/>
            <w:color w:val="000000" w:themeColor="text1"/>
            <w:sz w:val="22"/>
          </w:rPr>
          <w:t xml:space="preserve"> Requirements Matrix</w:t>
        </w:r>
      </w:hyperlink>
      <w:r w:rsidRPr="006D79DC">
        <w:rPr>
          <w:rFonts w:ascii="Calibri" w:hAnsi="Calibri" w:cs="Calibri"/>
          <w:color w:val="000000" w:themeColor="text1"/>
          <w:sz w:val="22"/>
        </w:rPr>
        <w:t xml:space="preserve"> does not specify that a D</w:t>
      </w:r>
      <w:r w:rsidR="004A4B9F">
        <w:rPr>
          <w:rFonts w:ascii="Calibri" w:hAnsi="Calibri" w:cs="Calibri"/>
          <w:color w:val="000000" w:themeColor="text1"/>
          <w:sz w:val="22"/>
        </w:rPr>
        <w:t xml:space="preserve">arwin </w:t>
      </w:r>
      <w:r w:rsidRPr="006D79DC">
        <w:rPr>
          <w:rFonts w:ascii="Calibri" w:hAnsi="Calibri" w:cs="Calibri"/>
          <w:color w:val="000000" w:themeColor="text1"/>
          <w:sz w:val="22"/>
        </w:rPr>
        <w:t>P</w:t>
      </w:r>
      <w:r w:rsidR="004A4B9F">
        <w:rPr>
          <w:rFonts w:ascii="Calibri" w:hAnsi="Calibri" w:cs="Calibri"/>
          <w:color w:val="000000" w:themeColor="text1"/>
          <w:sz w:val="22"/>
        </w:rPr>
        <w:t>ort</w:t>
      </w:r>
      <w:r w:rsidRPr="006D79DC">
        <w:rPr>
          <w:rFonts w:ascii="Calibri" w:hAnsi="Calibri" w:cs="Calibri"/>
          <w:color w:val="000000" w:themeColor="text1"/>
          <w:sz w:val="22"/>
        </w:rPr>
        <w:t xml:space="preserve"> permit is required;</w:t>
      </w:r>
    </w:p>
    <w:p w14:paraId="64827D6F" w14:textId="77777777"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t xml:space="preserve">it only applies to works within the sublease </w:t>
      </w:r>
      <w:proofErr w:type="gramStart"/>
      <w:r w:rsidRPr="006D79DC">
        <w:rPr>
          <w:rFonts w:ascii="Calibri" w:hAnsi="Calibri" w:cs="Calibri"/>
          <w:color w:val="000000" w:themeColor="text1"/>
          <w:sz w:val="22"/>
        </w:rPr>
        <w:t>area;</w:t>
      </w:r>
      <w:proofErr w:type="gramEnd"/>
    </w:p>
    <w:p w14:paraId="7D1304EE" w14:textId="6379E6DB"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t>the system must be maintained and implemented at all times in accordance with industry best practice and, at a minimum, to a standard that is equal to or exceeds the standards adopted by D</w:t>
      </w:r>
      <w:r w:rsidR="004A4B9F">
        <w:rPr>
          <w:rFonts w:ascii="Calibri" w:hAnsi="Calibri" w:cs="Calibri"/>
          <w:color w:val="000000" w:themeColor="text1"/>
          <w:sz w:val="22"/>
        </w:rPr>
        <w:t xml:space="preserve">arwin </w:t>
      </w:r>
      <w:r w:rsidRPr="006D79DC">
        <w:rPr>
          <w:rFonts w:ascii="Calibri" w:hAnsi="Calibri" w:cs="Calibri"/>
          <w:color w:val="000000" w:themeColor="text1"/>
          <w:sz w:val="22"/>
        </w:rPr>
        <w:t>P</w:t>
      </w:r>
      <w:r w:rsidR="004A4B9F">
        <w:rPr>
          <w:rFonts w:ascii="Calibri" w:hAnsi="Calibri" w:cs="Calibri"/>
          <w:color w:val="000000" w:themeColor="text1"/>
          <w:sz w:val="22"/>
        </w:rPr>
        <w:t>ort</w:t>
      </w:r>
      <w:r w:rsidRPr="006D79DC">
        <w:rPr>
          <w:rFonts w:ascii="Calibri" w:hAnsi="Calibri" w:cs="Calibri"/>
          <w:color w:val="000000" w:themeColor="text1"/>
          <w:sz w:val="22"/>
        </w:rPr>
        <w:t xml:space="preserve"> in its Permit to Work System and the D</w:t>
      </w:r>
      <w:r w:rsidR="004A4B9F">
        <w:rPr>
          <w:rFonts w:ascii="Calibri" w:hAnsi="Calibri" w:cs="Calibri"/>
          <w:color w:val="000000" w:themeColor="text1"/>
          <w:sz w:val="22"/>
        </w:rPr>
        <w:t xml:space="preserve">arwin </w:t>
      </w:r>
      <w:r w:rsidRPr="006D79DC">
        <w:rPr>
          <w:rFonts w:ascii="Calibri" w:hAnsi="Calibri" w:cs="Calibri"/>
          <w:color w:val="000000" w:themeColor="text1"/>
          <w:sz w:val="22"/>
        </w:rPr>
        <w:t>P</w:t>
      </w:r>
      <w:r w:rsidR="004A4B9F">
        <w:rPr>
          <w:rFonts w:ascii="Calibri" w:hAnsi="Calibri" w:cs="Calibri"/>
          <w:color w:val="000000" w:themeColor="text1"/>
          <w:sz w:val="22"/>
        </w:rPr>
        <w:t>ort</w:t>
      </w:r>
      <w:r w:rsidRPr="006D79DC">
        <w:rPr>
          <w:rFonts w:ascii="Calibri" w:hAnsi="Calibri" w:cs="Calibri"/>
          <w:color w:val="000000" w:themeColor="text1"/>
          <w:sz w:val="22"/>
        </w:rPr>
        <w:t xml:space="preserve"> Safety </w:t>
      </w:r>
      <w:proofErr w:type="gramStart"/>
      <w:r w:rsidRPr="006D79DC">
        <w:rPr>
          <w:rFonts w:ascii="Calibri" w:hAnsi="Calibri" w:cs="Calibri"/>
          <w:color w:val="000000" w:themeColor="text1"/>
          <w:sz w:val="22"/>
        </w:rPr>
        <w:t>Plan;</w:t>
      </w:r>
      <w:proofErr w:type="gramEnd"/>
    </w:p>
    <w:p w14:paraId="5DB11718" w14:textId="67E99D78"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t xml:space="preserve">when a high risk work permit is issued under a </w:t>
      </w:r>
      <w:r>
        <w:rPr>
          <w:rFonts w:ascii="Calibri" w:hAnsi="Calibri" w:cs="Calibri"/>
          <w:color w:val="000000" w:themeColor="text1"/>
          <w:sz w:val="22"/>
        </w:rPr>
        <w:t xml:space="preserve">permit to work </w:t>
      </w:r>
      <w:r w:rsidRPr="006D79DC">
        <w:rPr>
          <w:rFonts w:ascii="Calibri" w:hAnsi="Calibri" w:cs="Calibri"/>
          <w:color w:val="000000" w:themeColor="text1"/>
          <w:sz w:val="22"/>
        </w:rPr>
        <w:t>system, advance notice to D</w:t>
      </w:r>
      <w:r w:rsidR="004A4B9F">
        <w:rPr>
          <w:rFonts w:ascii="Calibri" w:hAnsi="Calibri" w:cs="Calibri"/>
          <w:color w:val="000000" w:themeColor="text1"/>
          <w:sz w:val="22"/>
        </w:rPr>
        <w:t xml:space="preserve">arwin </w:t>
      </w:r>
      <w:r w:rsidRPr="006D79DC">
        <w:rPr>
          <w:rFonts w:ascii="Calibri" w:hAnsi="Calibri" w:cs="Calibri"/>
          <w:color w:val="000000" w:themeColor="text1"/>
          <w:sz w:val="22"/>
        </w:rPr>
        <w:t>P</w:t>
      </w:r>
      <w:r w:rsidR="004A4B9F">
        <w:rPr>
          <w:rFonts w:ascii="Calibri" w:hAnsi="Calibri" w:cs="Calibri"/>
          <w:color w:val="000000" w:themeColor="text1"/>
          <w:sz w:val="22"/>
        </w:rPr>
        <w:t>ort</w:t>
      </w:r>
      <w:r w:rsidRPr="006D79DC">
        <w:rPr>
          <w:rFonts w:ascii="Calibri" w:hAnsi="Calibri" w:cs="Calibri"/>
          <w:color w:val="000000" w:themeColor="text1"/>
          <w:sz w:val="22"/>
        </w:rPr>
        <w:t xml:space="preserve"> via email must be provided, such notice should be submitted to </w:t>
      </w:r>
      <w:hyperlink r:id="rId14" w:history="1">
        <w:r w:rsidR="00990F7E" w:rsidRPr="00990F7E">
          <w:rPr>
            <w:rStyle w:val="Hyperlink"/>
            <w:rFonts w:ascii="Calibri" w:hAnsi="Calibri" w:cs="Calibri"/>
            <w:color w:val="000000" w:themeColor="text1"/>
            <w:sz w:val="22"/>
          </w:rPr>
          <w:t>ptw@darwinport.com.au</w:t>
        </w:r>
      </w:hyperlink>
      <w:r w:rsidRPr="00990F7E">
        <w:rPr>
          <w:rFonts w:ascii="Calibri" w:hAnsi="Calibri" w:cs="Calibri"/>
          <w:color w:val="000000" w:themeColor="text1"/>
          <w:sz w:val="22"/>
        </w:rPr>
        <w:t xml:space="preserve">; </w:t>
      </w:r>
      <w:r w:rsidRPr="006D79DC">
        <w:rPr>
          <w:rFonts w:ascii="Calibri" w:hAnsi="Calibri" w:cs="Calibri"/>
          <w:color w:val="000000" w:themeColor="text1"/>
          <w:sz w:val="22"/>
        </w:rPr>
        <w:t>and</w:t>
      </w:r>
    </w:p>
    <w:p w14:paraId="6DCFDEA4" w14:textId="38D626AC" w:rsidR="005A2F60" w:rsidRPr="006D79DC" w:rsidRDefault="005A2F60" w:rsidP="005A2F60">
      <w:pPr>
        <w:pStyle w:val="Address"/>
        <w:numPr>
          <w:ilvl w:val="0"/>
          <w:numId w:val="1"/>
        </w:numPr>
        <w:spacing w:after="60" w:line="240" w:lineRule="auto"/>
        <w:ind w:left="714" w:hanging="357"/>
        <w:rPr>
          <w:rFonts w:ascii="Calibri" w:hAnsi="Calibri" w:cs="Calibri"/>
          <w:color w:val="000000" w:themeColor="text1"/>
          <w:sz w:val="22"/>
        </w:rPr>
      </w:pPr>
      <w:r w:rsidRPr="006D79DC">
        <w:rPr>
          <w:rFonts w:ascii="Calibri" w:hAnsi="Calibri" w:cs="Calibri"/>
          <w:color w:val="000000" w:themeColor="text1"/>
          <w:sz w:val="22"/>
        </w:rPr>
        <w:lastRenderedPageBreak/>
        <w:t>D</w:t>
      </w:r>
      <w:r w:rsidR="004A4B9F">
        <w:rPr>
          <w:rFonts w:ascii="Calibri" w:hAnsi="Calibri" w:cs="Calibri"/>
          <w:color w:val="000000" w:themeColor="text1"/>
          <w:sz w:val="22"/>
        </w:rPr>
        <w:t xml:space="preserve">arwin </w:t>
      </w:r>
      <w:r w:rsidRPr="006D79DC">
        <w:rPr>
          <w:rFonts w:ascii="Calibri" w:hAnsi="Calibri" w:cs="Calibri"/>
          <w:color w:val="000000" w:themeColor="text1"/>
          <w:sz w:val="22"/>
        </w:rPr>
        <w:t>P</w:t>
      </w:r>
      <w:r w:rsidR="004A4B9F">
        <w:rPr>
          <w:rFonts w:ascii="Calibri" w:hAnsi="Calibri" w:cs="Calibri"/>
          <w:color w:val="000000" w:themeColor="text1"/>
          <w:sz w:val="22"/>
        </w:rPr>
        <w:t>ort</w:t>
      </w:r>
      <w:r w:rsidRPr="006D79DC">
        <w:rPr>
          <w:rFonts w:ascii="Calibri" w:hAnsi="Calibri" w:cs="Calibri"/>
          <w:color w:val="000000" w:themeColor="text1"/>
          <w:sz w:val="22"/>
        </w:rPr>
        <w:t xml:space="preserve"> may audit the Tenant’s permit to work system at any time and, when requested in writing by D</w:t>
      </w:r>
      <w:r w:rsidR="004A4B9F">
        <w:rPr>
          <w:rFonts w:ascii="Calibri" w:hAnsi="Calibri" w:cs="Calibri"/>
          <w:color w:val="000000" w:themeColor="text1"/>
          <w:sz w:val="22"/>
        </w:rPr>
        <w:t xml:space="preserve">arwin </w:t>
      </w:r>
      <w:r w:rsidRPr="006D79DC">
        <w:rPr>
          <w:rFonts w:ascii="Calibri" w:hAnsi="Calibri" w:cs="Calibri"/>
          <w:color w:val="000000" w:themeColor="text1"/>
          <w:sz w:val="22"/>
        </w:rPr>
        <w:t>P</w:t>
      </w:r>
      <w:r w:rsidR="004A4B9F">
        <w:rPr>
          <w:rFonts w:ascii="Calibri" w:hAnsi="Calibri" w:cs="Calibri"/>
          <w:color w:val="000000" w:themeColor="text1"/>
          <w:sz w:val="22"/>
        </w:rPr>
        <w:t>ort</w:t>
      </w:r>
      <w:r w:rsidRPr="006D79DC">
        <w:rPr>
          <w:rFonts w:ascii="Calibri" w:hAnsi="Calibri" w:cs="Calibri"/>
          <w:color w:val="000000" w:themeColor="text1"/>
          <w:sz w:val="22"/>
        </w:rPr>
        <w:t>, the Tenant must provide such information as is necessary to satisfy D</w:t>
      </w:r>
      <w:r w:rsidR="004A4B9F">
        <w:rPr>
          <w:rFonts w:ascii="Calibri" w:hAnsi="Calibri" w:cs="Calibri"/>
          <w:color w:val="000000" w:themeColor="text1"/>
          <w:sz w:val="22"/>
        </w:rPr>
        <w:t xml:space="preserve">arwin </w:t>
      </w:r>
      <w:r w:rsidRPr="006D79DC">
        <w:rPr>
          <w:rFonts w:ascii="Calibri" w:hAnsi="Calibri" w:cs="Calibri"/>
          <w:color w:val="000000" w:themeColor="text1"/>
          <w:sz w:val="22"/>
        </w:rPr>
        <w:t>P</w:t>
      </w:r>
      <w:r w:rsidR="004A4B9F">
        <w:rPr>
          <w:rFonts w:ascii="Calibri" w:hAnsi="Calibri" w:cs="Calibri"/>
          <w:color w:val="000000" w:themeColor="text1"/>
          <w:sz w:val="22"/>
        </w:rPr>
        <w:t>ort</w:t>
      </w:r>
      <w:r w:rsidRPr="006D79DC">
        <w:rPr>
          <w:rFonts w:ascii="Calibri" w:hAnsi="Calibri" w:cs="Calibri"/>
          <w:color w:val="000000" w:themeColor="text1"/>
          <w:sz w:val="22"/>
        </w:rPr>
        <w:t xml:space="preserve"> that the above conditions are being met and the Tenant is operating a safety system of work.</w:t>
      </w:r>
    </w:p>
    <w:p w14:paraId="5A9D1B22" w14:textId="62415AB7" w:rsidR="005A2F60" w:rsidRPr="006D79DC" w:rsidRDefault="005A2F60" w:rsidP="005A2F60">
      <w:pPr>
        <w:tabs>
          <w:tab w:val="left" w:pos="6660"/>
        </w:tabs>
        <w:spacing w:before="240" w:after="240" w:line="240" w:lineRule="auto"/>
      </w:pPr>
      <w:r w:rsidRPr="006D79DC">
        <w:t>Where a Tenant does not have its own permit to work system or where the Tenant’s permit to work system does not meet the conditions set out above, the Tenant is required to use the D</w:t>
      </w:r>
      <w:r w:rsidR="004A4B9F">
        <w:t xml:space="preserve">arwin </w:t>
      </w:r>
      <w:r w:rsidRPr="006D79DC">
        <w:t>P</w:t>
      </w:r>
      <w:r w:rsidR="004A4B9F">
        <w:t>ort</w:t>
      </w:r>
      <w:r w:rsidRPr="006D79DC">
        <w:t xml:space="preserve"> Permit to Work System as if the works or activities were be carried out outside of the sublease area.</w:t>
      </w:r>
    </w:p>
    <w:p w14:paraId="15ECA6B6" w14:textId="7A2AF448" w:rsidR="005A2F60" w:rsidRPr="00181D2E" w:rsidRDefault="005A2F60" w:rsidP="005A2F60">
      <w:pPr>
        <w:pStyle w:val="Heading3"/>
        <w:rPr>
          <w:rFonts w:asciiTheme="minorHAnsi" w:hAnsiTheme="minorHAnsi" w:cstheme="minorHAnsi"/>
          <w:sz w:val="24"/>
          <w:szCs w:val="24"/>
          <w:lang w:eastAsia="en-US"/>
        </w:rPr>
      </w:pPr>
      <w:r>
        <w:rPr>
          <w:rFonts w:asciiTheme="minorHAnsi" w:hAnsiTheme="minorHAnsi" w:cstheme="minorHAnsi"/>
          <w:sz w:val="24"/>
          <w:szCs w:val="24"/>
          <w:lang w:eastAsia="en-US"/>
        </w:rPr>
        <w:t>NON-COMPLIANCE</w:t>
      </w:r>
    </w:p>
    <w:p w14:paraId="0920854B" w14:textId="77777777" w:rsidR="005A2F60" w:rsidRPr="00112407" w:rsidRDefault="005A2F60" w:rsidP="005A2F60">
      <w:pPr>
        <w:tabs>
          <w:tab w:val="left" w:pos="6660"/>
        </w:tabs>
        <w:spacing w:before="240" w:after="240" w:line="240" w:lineRule="auto"/>
      </w:pPr>
      <w:r w:rsidRPr="00112407">
        <w:t>Darwin Port reserves the right to remove persons from its facilities if it is found their actions or anticipated actions may reasonably cause a safety, environment, security or operational incident. A Darwin Port Enforcement Officer may, at any time, confiscate a port pass or certificate.</w:t>
      </w:r>
    </w:p>
    <w:p w14:paraId="5E5AF230" w14:textId="77777777" w:rsidR="004465AE" w:rsidRPr="00181D2E" w:rsidRDefault="004465AE" w:rsidP="004465AE">
      <w:pPr>
        <w:pStyle w:val="Heading3"/>
        <w:rPr>
          <w:rFonts w:asciiTheme="minorHAnsi" w:hAnsiTheme="minorHAnsi" w:cstheme="minorHAnsi"/>
          <w:sz w:val="24"/>
          <w:szCs w:val="24"/>
          <w:lang w:eastAsia="en-US"/>
        </w:rPr>
      </w:pPr>
      <w:bookmarkStart w:id="8" w:name="_Toc71106348"/>
      <w:r>
        <w:rPr>
          <w:rFonts w:asciiTheme="minorHAnsi" w:hAnsiTheme="minorHAnsi" w:cstheme="minorHAnsi"/>
          <w:sz w:val="24"/>
          <w:szCs w:val="24"/>
          <w:lang w:eastAsia="en-US"/>
        </w:rPr>
        <w:t>REVIEW STATEMENT</w:t>
      </w:r>
      <w:bookmarkEnd w:id="4"/>
      <w:bookmarkEnd w:id="8"/>
    </w:p>
    <w:p w14:paraId="6209FE57" w14:textId="77777777" w:rsidR="004465AE" w:rsidRPr="007B63B5" w:rsidRDefault="004465AE" w:rsidP="004465AE">
      <w:pPr>
        <w:tabs>
          <w:tab w:val="left" w:pos="6660"/>
        </w:tabs>
        <w:spacing w:before="240" w:after="240" w:line="240" w:lineRule="auto"/>
      </w:pPr>
      <w:r>
        <w:t xml:space="preserve">This </w:t>
      </w:r>
      <w:r w:rsidR="009C2060">
        <w:t>Port Notice</w:t>
      </w:r>
      <w:r>
        <w:t xml:space="preserve"> will be reviewed biennially by the Port Management Officer.  </w:t>
      </w:r>
    </w:p>
    <w:p w14:paraId="346F46D1" w14:textId="77777777" w:rsidR="005B332E" w:rsidRPr="00181D2E" w:rsidRDefault="005B332E" w:rsidP="005A2F60">
      <w:pPr>
        <w:pStyle w:val="Heading3"/>
        <w:spacing w:after="120"/>
        <w:rPr>
          <w:rFonts w:asciiTheme="minorHAnsi" w:hAnsiTheme="minorHAnsi" w:cstheme="minorHAnsi"/>
          <w:sz w:val="24"/>
          <w:szCs w:val="24"/>
          <w:lang w:eastAsia="en-US"/>
        </w:rPr>
      </w:pPr>
      <w:bookmarkStart w:id="9" w:name="_Toc71106349"/>
      <w:r>
        <w:rPr>
          <w:rFonts w:asciiTheme="minorHAnsi" w:hAnsiTheme="minorHAnsi" w:cstheme="minorHAnsi"/>
          <w:sz w:val="24"/>
          <w:szCs w:val="24"/>
          <w:lang w:eastAsia="en-US"/>
        </w:rPr>
        <w:t>REFERENCE</w:t>
      </w:r>
      <w:r w:rsidR="00C42A63">
        <w:rPr>
          <w:rFonts w:asciiTheme="minorHAnsi" w:hAnsiTheme="minorHAnsi" w:cstheme="minorHAnsi"/>
          <w:sz w:val="24"/>
          <w:szCs w:val="24"/>
          <w:lang w:eastAsia="en-US"/>
        </w:rPr>
        <w:t>S</w:t>
      </w:r>
      <w:r>
        <w:rPr>
          <w:rFonts w:asciiTheme="minorHAnsi" w:hAnsiTheme="minorHAnsi" w:cstheme="minorHAnsi"/>
          <w:sz w:val="24"/>
          <w:szCs w:val="24"/>
          <w:lang w:eastAsia="en-US"/>
        </w:rPr>
        <w:t xml:space="preserve"> </w:t>
      </w:r>
      <w:bookmarkEnd w:id="9"/>
    </w:p>
    <w:p w14:paraId="2791159C" w14:textId="7891C1BE" w:rsidR="005A2F60" w:rsidRPr="00E334FC" w:rsidRDefault="007774FE" w:rsidP="005A2F60">
      <w:pPr>
        <w:pStyle w:val="Address"/>
        <w:numPr>
          <w:ilvl w:val="0"/>
          <w:numId w:val="1"/>
        </w:numPr>
        <w:spacing w:after="60" w:line="240" w:lineRule="auto"/>
        <w:ind w:left="714" w:hanging="357"/>
        <w:rPr>
          <w:rFonts w:ascii="Calibri" w:hAnsi="Calibri" w:cs="Calibri"/>
          <w:i/>
          <w:iCs/>
          <w:color w:val="000000" w:themeColor="text1"/>
          <w:sz w:val="22"/>
        </w:rPr>
      </w:pPr>
      <w:hyperlink r:id="rId15" w:history="1">
        <w:r w:rsidR="005A2F60" w:rsidRPr="00E334FC">
          <w:rPr>
            <w:rStyle w:val="Hyperlink"/>
            <w:rFonts w:ascii="Calibri" w:hAnsi="Calibri" w:cs="Calibri"/>
            <w:i/>
            <w:iCs/>
            <w:color w:val="000000" w:themeColor="text1"/>
            <w:sz w:val="22"/>
          </w:rPr>
          <w:t>Port Management Act 2015 (NT)</w:t>
        </w:r>
      </w:hyperlink>
    </w:p>
    <w:p w14:paraId="03F6BF31" w14:textId="33235804" w:rsidR="005A2F60" w:rsidRPr="00E334FC" w:rsidRDefault="007774FE" w:rsidP="005A2F60">
      <w:pPr>
        <w:pStyle w:val="Address"/>
        <w:numPr>
          <w:ilvl w:val="0"/>
          <w:numId w:val="1"/>
        </w:numPr>
        <w:spacing w:after="60" w:line="240" w:lineRule="auto"/>
        <w:ind w:left="714" w:hanging="357"/>
        <w:rPr>
          <w:rFonts w:ascii="Calibri" w:hAnsi="Calibri" w:cs="Calibri"/>
          <w:i/>
          <w:iCs/>
          <w:color w:val="000000" w:themeColor="text1"/>
          <w:sz w:val="22"/>
        </w:rPr>
      </w:pPr>
      <w:hyperlink r:id="rId16" w:history="1">
        <w:r w:rsidR="005A2F60" w:rsidRPr="00E334FC">
          <w:rPr>
            <w:rStyle w:val="Hyperlink"/>
            <w:rFonts w:ascii="Calibri" w:hAnsi="Calibri" w:cs="Calibri"/>
            <w:i/>
            <w:iCs/>
            <w:color w:val="000000" w:themeColor="text1"/>
            <w:sz w:val="22"/>
          </w:rPr>
          <w:t>Work Health and Safety (National Uniform Legislation) Act (NT)</w:t>
        </w:r>
      </w:hyperlink>
    </w:p>
    <w:p w14:paraId="730F287C" w14:textId="77777777" w:rsidR="005A2F60" w:rsidRPr="002D2C08" w:rsidRDefault="005A2F60" w:rsidP="005A2F60">
      <w:pPr>
        <w:pStyle w:val="Address"/>
        <w:spacing w:after="60" w:line="240" w:lineRule="auto"/>
        <w:rPr>
          <w:rFonts w:ascii="Calibri" w:hAnsi="Calibri" w:cs="Calibri"/>
          <w:color w:val="000000" w:themeColor="text1"/>
          <w:sz w:val="22"/>
        </w:rPr>
      </w:pPr>
    </w:p>
    <w:p w14:paraId="428AEA50" w14:textId="77777777" w:rsidR="006A4A44" w:rsidRDefault="006A4A44" w:rsidP="0061241A">
      <w:pPr>
        <w:rPr>
          <w:lang w:val="en-GB"/>
        </w:rPr>
      </w:pPr>
    </w:p>
    <w:p w14:paraId="664BCB6A" w14:textId="77777777" w:rsidR="006A4A44" w:rsidRDefault="006A4A44" w:rsidP="0061241A">
      <w:pPr>
        <w:rPr>
          <w:lang w:val="en-GB"/>
        </w:rPr>
      </w:pPr>
    </w:p>
    <w:p w14:paraId="04C77EDF" w14:textId="77777777" w:rsidR="006A4A44" w:rsidRDefault="006A4A44" w:rsidP="0061241A">
      <w:pPr>
        <w:rPr>
          <w:lang w:val="en-GB"/>
        </w:rPr>
      </w:pPr>
    </w:p>
    <w:p w14:paraId="745AF0EC" w14:textId="77777777" w:rsidR="006A4A44" w:rsidRDefault="006A4A44" w:rsidP="0061241A">
      <w:pPr>
        <w:rPr>
          <w:lang w:val="en-GB"/>
        </w:rPr>
      </w:pPr>
    </w:p>
    <w:p w14:paraId="5FD98B9D" w14:textId="77777777" w:rsidR="005B332E" w:rsidRDefault="005B332E" w:rsidP="0061241A">
      <w:pPr>
        <w:rPr>
          <w:lang w:val="en-GB"/>
        </w:rPr>
      </w:pPr>
    </w:p>
    <w:p w14:paraId="37CDE5DF" w14:textId="77777777" w:rsidR="005B332E" w:rsidRDefault="005B332E" w:rsidP="0061241A">
      <w:pPr>
        <w:rPr>
          <w:lang w:val="en-GB"/>
        </w:rPr>
      </w:pPr>
    </w:p>
    <w:p w14:paraId="70F85BB3" w14:textId="77777777" w:rsidR="005B332E" w:rsidRDefault="005B332E" w:rsidP="0061241A">
      <w:pPr>
        <w:rPr>
          <w:lang w:val="en-GB"/>
        </w:rPr>
      </w:pPr>
    </w:p>
    <w:p w14:paraId="02E2CB02" w14:textId="77777777" w:rsidR="005B332E" w:rsidRDefault="005B332E" w:rsidP="0061241A">
      <w:pPr>
        <w:rPr>
          <w:lang w:val="en-GB"/>
        </w:rPr>
      </w:pPr>
    </w:p>
    <w:p w14:paraId="5192AB45" w14:textId="77777777" w:rsidR="005B332E" w:rsidRDefault="005B332E" w:rsidP="0061241A">
      <w:pPr>
        <w:rPr>
          <w:lang w:val="en-GB"/>
        </w:rPr>
      </w:pPr>
    </w:p>
    <w:p w14:paraId="02C161F8" w14:textId="77777777" w:rsidR="005B332E" w:rsidRDefault="005B332E" w:rsidP="0061241A">
      <w:pPr>
        <w:rPr>
          <w:lang w:val="en-GB"/>
        </w:rPr>
      </w:pPr>
    </w:p>
    <w:p w14:paraId="4FD820CA" w14:textId="77777777" w:rsidR="005B332E" w:rsidRDefault="005B332E" w:rsidP="0061241A">
      <w:pPr>
        <w:rPr>
          <w:lang w:val="en-GB"/>
        </w:rPr>
      </w:pPr>
    </w:p>
    <w:p w14:paraId="72498E1A" w14:textId="70461997" w:rsidR="005B332E" w:rsidRDefault="005B332E" w:rsidP="0061241A">
      <w:pPr>
        <w:rPr>
          <w:lang w:val="en-GB"/>
        </w:rPr>
      </w:pPr>
    </w:p>
    <w:p w14:paraId="0ADD6566" w14:textId="77777777" w:rsidR="005B332E" w:rsidRDefault="005B332E" w:rsidP="0061241A">
      <w:pPr>
        <w:rPr>
          <w:lang w:val="en-GB"/>
        </w:rPr>
      </w:pPr>
    </w:p>
    <w:p w14:paraId="6A87A789" w14:textId="77777777" w:rsidR="006A4A44" w:rsidRDefault="006A4A44" w:rsidP="0061241A">
      <w:pPr>
        <w:rPr>
          <w:lang w:val="en-GB"/>
        </w:rPr>
      </w:pPr>
    </w:p>
    <w:p w14:paraId="7133166C" w14:textId="2A8BCA4E" w:rsidR="005B332E" w:rsidRPr="003941AF" w:rsidRDefault="006A4A44" w:rsidP="006A4A44">
      <w:pPr>
        <w:tabs>
          <w:tab w:val="left" w:pos="2552"/>
          <w:tab w:val="left" w:pos="5103"/>
        </w:tabs>
        <w:suppressAutoHyphens/>
        <w:rPr>
          <w:lang w:val="en-GB"/>
        </w:rPr>
      </w:pPr>
      <w:r>
        <w:rPr>
          <w:rFonts w:ascii="Calibri" w:hAnsi="Calibri" w:cs="Arial"/>
          <w:b/>
          <w:lang w:val="en-GB"/>
        </w:rPr>
        <w:t>DARREN LAMBOURN</w:t>
      </w:r>
      <w:r>
        <w:rPr>
          <w:rFonts w:ascii="Calibri" w:hAnsi="Calibri" w:cs="Arial"/>
          <w:b/>
          <w:lang w:val="en-GB"/>
        </w:rPr>
        <w:br/>
      </w:r>
      <w:r w:rsidRPr="008F086F">
        <w:rPr>
          <w:rFonts w:ascii="Calibri" w:hAnsi="Calibri" w:cs="Arial"/>
          <w:b/>
          <w:lang w:val="en-GB"/>
        </w:rPr>
        <w:t>Port Operator</w:t>
      </w:r>
      <w:r>
        <w:rPr>
          <w:rFonts w:ascii="Calibri" w:hAnsi="Calibri" w:cs="Arial"/>
          <w:b/>
          <w:lang w:val="en-GB"/>
        </w:rPr>
        <w:br/>
        <w:t>Darwin Port</w:t>
      </w:r>
      <w:r>
        <w:rPr>
          <w:rFonts w:ascii="Calibri" w:hAnsi="Calibri" w:cs="Arial"/>
          <w:b/>
          <w:lang w:val="en-GB"/>
        </w:rPr>
        <w:br/>
      </w:r>
      <w:r w:rsidR="005A2F60">
        <w:rPr>
          <w:rFonts w:ascii="Calibri" w:hAnsi="Calibri" w:cs="Arial"/>
          <w:b/>
          <w:lang w:val="en-GB"/>
        </w:rPr>
        <w:t>2</w:t>
      </w:r>
      <w:r w:rsidR="00E334FC">
        <w:rPr>
          <w:rFonts w:ascii="Calibri" w:hAnsi="Calibri" w:cs="Arial"/>
          <w:b/>
          <w:lang w:val="en-GB"/>
        </w:rPr>
        <w:t>3 August</w:t>
      </w:r>
      <w:r w:rsidR="005A2F60">
        <w:rPr>
          <w:rFonts w:ascii="Calibri" w:hAnsi="Calibri" w:cs="Arial"/>
          <w:b/>
          <w:lang w:val="en-GB"/>
        </w:rPr>
        <w:t xml:space="preserve"> 2021</w:t>
      </w:r>
    </w:p>
    <w:sectPr w:rsidR="005B332E" w:rsidRPr="003941AF" w:rsidSect="00322FDE">
      <w:headerReference w:type="default" r:id="rId17"/>
      <w:footerReference w:type="default" r:id="rId18"/>
      <w:headerReference w:type="first" r:id="rId19"/>
      <w:footerReference w:type="first" r:id="rId20"/>
      <w:pgSz w:w="11906" w:h="16838"/>
      <w:pgMar w:top="1701" w:right="991" w:bottom="1134" w:left="993" w:header="680" w:footer="50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50B3" w14:textId="77777777" w:rsidR="00B901CC" w:rsidRDefault="00B901CC" w:rsidP="006F55E4">
      <w:pPr>
        <w:spacing w:after="0" w:line="240" w:lineRule="auto"/>
      </w:pPr>
      <w:r>
        <w:separator/>
      </w:r>
    </w:p>
  </w:endnote>
  <w:endnote w:type="continuationSeparator" w:id="0">
    <w:p w14:paraId="370D7B27" w14:textId="77777777" w:rsidR="00B901CC" w:rsidRDefault="00B901CC" w:rsidP="006F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590" w14:textId="77777777" w:rsidR="00322FDE" w:rsidRDefault="00322FDE" w:rsidP="00322FDE">
    <w:pPr>
      <w:tabs>
        <w:tab w:val="center" w:pos="4320"/>
        <w:tab w:val="right" w:pos="9922"/>
      </w:tabs>
      <w:spacing w:after="0" w:line="240" w:lineRule="auto"/>
      <w:jc w:val="right"/>
      <w:rPr>
        <w:rFonts w:ascii="Times New Roman" w:hAnsi="Times New Roman" w:cs="Times New Roman"/>
        <w:noProof/>
        <w:sz w:val="24"/>
        <w:szCs w:val="24"/>
        <w:lang w:eastAsia="en-AU"/>
      </w:rPr>
    </w:pPr>
    <w:r w:rsidRPr="0034710C">
      <w:rPr>
        <w:rFonts w:cstheme="minorHAnsi"/>
        <w:color w:val="595959" w:themeColor="text1" w:themeTint="A6"/>
        <w:sz w:val="16"/>
        <w:szCs w:val="16"/>
      </w:rPr>
      <w:t xml:space="preserve">Page </w:t>
    </w:r>
    <w:r w:rsidRPr="0034710C">
      <w:rPr>
        <w:rFonts w:cstheme="minorHAnsi"/>
        <w:b/>
        <w:bCs/>
        <w:color w:val="595959" w:themeColor="text1" w:themeTint="A6"/>
        <w:sz w:val="16"/>
        <w:szCs w:val="16"/>
      </w:rPr>
      <w:fldChar w:fldCharType="begin"/>
    </w:r>
    <w:r w:rsidRPr="0034710C">
      <w:rPr>
        <w:rFonts w:cstheme="minorHAnsi"/>
        <w:b/>
        <w:bCs/>
        <w:color w:val="595959" w:themeColor="text1" w:themeTint="A6"/>
        <w:sz w:val="16"/>
        <w:szCs w:val="16"/>
      </w:rPr>
      <w:instrText xml:space="preserve"> PAGE </w:instrText>
    </w:r>
    <w:r w:rsidRPr="0034710C">
      <w:rPr>
        <w:rFonts w:cstheme="minorHAnsi"/>
        <w:b/>
        <w:bCs/>
        <w:color w:val="595959" w:themeColor="text1" w:themeTint="A6"/>
        <w:sz w:val="16"/>
        <w:szCs w:val="16"/>
      </w:rPr>
      <w:fldChar w:fldCharType="separate"/>
    </w:r>
    <w:r>
      <w:rPr>
        <w:rFonts w:cstheme="minorHAnsi"/>
        <w:b/>
        <w:bCs/>
        <w:color w:val="595959" w:themeColor="text1" w:themeTint="A6"/>
        <w:sz w:val="16"/>
        <w:szCs w:val="16"/>
      </w:rPr>
      <w:t>2</w:t>
    </w:r>
    <w:r w:rsidRPr="0034710C">
      <w:rPr>
        <w:rFonts w:cstheme="minorHAnsi"/>
        <w:b/>
        <w:bCs/>
        <w:color w:val="595959" w:themeColor="text1" w:themeTint="A6"/>
        <w:sz w:val="16"/>
        <w:szCs w:val="16"/>
      </w:rPr>
      <w:fldChar w:fldCharType="end"/>
    </w:r>
    <w:r w:rsidRPr="0034710C">
      <w:rPr>
        <w:rFonts w:cstheme="minorHAnsi"/>
        <w:color w:val="595959" w:themeColor="text1" w:themeTint="A6"/>
        <w:sz w:val="16"/>
        <w:szCs w:val="16"/>
      </w:rPr>
      <w:t xml:space="preserve"> of </w:t>
    </w:r>
    <w:r w:rsidRPr="0034710C">
      <w:rPr>
        <w:rFonts w:cstheme="minorHAnsi"/>
        <w:b/>
        <w:bCs/>
        <w:color w:val="595959" w:themeColor="text1" w:themeTint="A6"/>
        <w:sz w:val="16"/>
        <w:szCs w:val="16"/>
      </w:rPr>
      <w:fldChar w:fldCharType="begin"/>
    </w:r>
    <w:r w:rsidRPr="0034710C">
      <w:rPr>
        <w:rFonts w:cstheme="minorHAnsi"/>
        <w:b/>
        <w:bCs/>
        <w:color w:val="595959" w:themeColor="text1" w:themeTint="A6"/>
        <w:sz w:val="16"/>
        <w:szCs w:val="16"/>
      </w:rPr>
      <w:instrText xml:space="preserve"> NUMPAGES  </w:instrText>
    </w:r>
    <w:r w:rsidRPr="0034710C">
      <w:rPr>
        <w:rFonts w:cstheme="minorHAnsi"/>
        <w:b/>
        <w:bCs/>
        <w:color w:val="595959" w:themeColor="text1" w:themeTint="A6"/>
        <w:sz w:val="16"/>
        <w:szCs w:val="16"/>
      </w:rPr>
      <w:fldChar w:fldCharType="separate"/>
    </w:r>
    <w:r>
      <w:rPr>
        <w:rFonts w:cstheme="minorHAnsi"/>
        <w:b/>
        <w:bCs/>
        <w:color w:val="595959" w:themeColor="text1" w:themeTint="A6"/>
        <w:sz w:val="16"/>
        <w:szCs w:val="16"/>
      </w:rPr>
      <w:t>4</w:t>
    </w:r>
    <w:r w:rsidRPr="0034710C">
      <w:rPr>
        <w:rFonts w:cstheme="minorHAnsi"/>
        <w:b/>
        <w:bCs/>
        <w:color w:val="595959" w:themeColor="text1" w:themeTint="A6"/>
        <w:sz w:val="16"/>
        <w:szCs w:val="16"/>
      </w:rPr>
      <w:fldChar w:fldCharType="end"/>
    </w:r>
    <w:r>
      <w:rPr>
        <w:rFonts w:ascii="Times New Roman" w:hAnsi="Times New Roman" w:cs="Times New Roman"/>
        <w:noProof/>
        <w:sz w:val="24"/>
        <w:szCs w:val="24"/>
        <w:lang w:eastAsia="en-AU"/>
      </w:rPr>
      <w:t xml:space="preserve"> </w:t>
    </w:r>
  </w:p>
  <w:p w14:paraId="5503F27B" w14:textId="308D9BB0" w:rsidR="00322FDE" w:rsidRDefault="00322FDE" w:rsidP="00322FDE">
    <w:pPr>
      <w:tabs>
        <w:tab w:val="center" w:pos="4320"/>
        <w:tab w:val="right" w:pos="9922"/>
      </w:tabs>
      <w:spacing w:after="0" w:line="240" w:lineRule="auto"/>
      <w:jc w:val="right"/>
      <w:rPr>
        <w:rFonts w:ascii="Calibri" w:eastAsia="MS Mincho" w:hAnsi="Calibri" w:cs="Calibri"/>
        <w:color w:val="000000"/>
        <w:sz w:val="16"/>
        <w:szCs w:val="16"/>
        <w:lang w:val="en-US"/>
        <w14:textFill>
          <w14:solidFill>
            <w14:srgbClr w14:val="000000">
              <w14:lumMod w14:val="65000"/>
              <w14:lumOff w14:val="35000"/>
            </w14:srgbClr>
          </w14:solidFill>
        </w14:textFill>
      </w:rPr>
    </w:pPr>
    <w:r w:rsidRPr="001C7FE6">
      <w:rPr>
        <w:i/>
        <w:iCs/>
        <w:noProof/>
      </w:rPr>
      <mc:AlternateContent>
        <mc:Choice Requires="wps">
          <w:drawing>
            <wp:anchor distT="0" distB="0" distL="114300" distR="114300" simplePos="0" relativeHeight="251697152" behindDoc="1" locked="0" layoutInCell="1" allowOverlap="1" wp14:anchorId="19AFE9F2" wp14:editId="0CAEAB14">
              <wp:simplePos x="0" y="0"/>
              <wp:positionH relativeFrom="page">
                <wp:posOffset>8626</wp:posOffset>
              </wp:positionH>
              <wp:positionV relativeFrom="page">
                <wp:posOffset>10377577</wp:posOffset>
              </wp:positionV>
              <wp:extent cx="7563917" cy="301925"/>
              <wp:effectExtent l="0" t="0" r="18415" b="22225"/>
              <wp:wrapNone/>
              <wp:docPr id="3" name="Rectangle 3"/>
              <wp:cNvGraphicFramePr/>
              <a:graphic xmlns:a="http://schemas.openxmlformats.org/drawingml/2006/main">
                <a:graphicData uri="http://schemas.microsoft.com/office/word/2010/wordprocessingShape">
                  <wps:wsp>
                    <wps:cNvSpPr/>
                    <wps:spPr>
                      <a:xfrm>
                        <a:off x="0" y="0"/>
                        <a:ext cx="7563917" cy="301925"/>
                      </a:xfrm>
                      <a:prstGeom prst="rect">
                        <a:avLst/>
                      </a:prstGeom>
                      <a:solidFill>
                        <a:srgbClr val="D60F1F"/>
                      </a:solidFill>
                      <a:ln>
                        <a:solidFill>
                          <a:srgbClr val="D60F1F"/>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5DC9A" id="Rectangle 3" o:spid="_x0000_s1026" style="position:absolute;margin-left:.7pt;margin-top:817.15pt;width:595.6pt;height:23.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" fillcolor="#d60f1f" strokecolor="#d60f1f" strokeweight=".5pt">
              <w10:wrap anchorx="page" anchory="page"/>
            </v:rect>
          </w:pict>
        </mc:Fallback>
      </mc:AlternateConten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Teamwork</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Respect</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Integrity</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Honesty</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Safety</w:t>
    </w:r>
    <w:r w:rsidRPr="006F55E4">
      <w:rPr>
        <w:rFonts w:ascii="Calibri" w:eastAsia="MS Mincho" w:hAnsi="Calibri" w:cs="Calibri"/>
        <w:b/>
        <w:bCs/>
        <w:color w:val="000000"/>
        <w:sz w:val="16"/>
        <w:szCs w:val="16"/>
        <w:lang w:val="en-US"/>
        <w14:textFill>
          <w14:solidFill>
            <w14:srgbClr w14:val="000000">
              <w14:lumMod w14:val="65000"/>
              <w14:lumOff w14:val="35000"/>
            </w14:srgbClr>
          </w14:solidFill>
        </w14:textFill>
      </w:rPr>
      <w:tab/>
    </w:r>
    <w:r w:rsidRPr="006F55E4">
      <w:rPr>
        <w:rFonts w:ascii="Calibri" w:eastAsia="MS Mincho" w:hAnsi="Calibri" w:cs="Calibri"/>
        <w:b/>
        <w:bCs/>
        <w:color w:val="000000"/>
        <w:sz w:val="16"/>
        <w:szCs w:val="16"/>
        <w:lang w:val="en-US"/>
        <w14:textFill>
          <w14:solidFill>
            <w14:srgbClr w14:val="000000">
              <w14:lumMod w14:val="65000"/>
              <w14:lumOff w14:val="35000"/>
            </w14:srgbClr>
          </w14:solidFill>
        </w14:textFill>
      </w:rPr>
      <w:tab/>
    </w:r>
    <w:r w:rsidRPr="00B032FC">
      <w:rPr>
        <w:rFonts w:ascii="Calibri" w:eastAsia="MS Mincho" w:hAnsi="Calibri" w:cs="Calibri"/>
        <w:color w:val="000000"/>
        <w:sz w:val="16"/>
        <w:szCs w:val="16"/>
        <w:lang w:val="en-US"/>
        <w14:textFill>
          <w14:solidFill>
            <w14:srgbClr w14:val="000000">
              <w14:lumMod w14:val="65000"/>
              <w14:lumOff w14:val="35000"/>
            </w14:srgbClr>
          </w14:solidFill>
        </w14:textFill>
      </w:rPr>
      <w:t xml:space="preserve">Published </w:t>
    </w:r>
    <w:r w:rsidR="00922412">
      <w:rPr>
        <w:rFonts w:ascii="Calibri" w:eastAsia="MS Mincho" w:hAnsi="Calibri" w:cs="Calibri"/>
        <w:color w:val="000000"/>
        <w:sz w:val="16"/>
        <w:szCs w:val="16"/>
        <w:lang w:val="en-US"/>
        <w14:textFill>
          <w14:solidFill>
            <w14:srgbClr w14:val="000000">
              <w14:lumMod w14:val="65000"/>
              <w14:lumOff w14:val="35000"/>
            </w14:srgbClr>
          </w14:solidFill>
        </w14:textFill>
      </w:rPr>
      <w:t>August</w:t>
    </w:r>
    <w:r>
      <w:rPr>
        <w:rFonts w:ascii="Calibri" w:eastAsia="MS Mincho" w:hAnsi="Calibri" w:cs="Calibri"/>
        <w:color w:val="000000"/>
        <w:sz w:val="16"/>
        <w:szCs w:val="16"/>
        <w:lang w:val="en-US"/>
        <w14:textFill>
          <w14:solidFill>
            <w14:srgbClr w14:val="000000">
              <w14:lumMod w14:val="65000"/>
              <w14:lumOff w14:val="35000"/>
            </w14:srgbClr>
          </w14:solidFill>
        </w14:textFill>
      </w:rPr>
      <w:t xml:space="preserve"> 2021</w:t>
    </w:r>
  </w:p>
  <w:p w14:paraId="137A4B7A" w14:textId="77777777" w:rsidR="00322FDE" w:rsidRPr="00322FDE" w:rsidRDefault="00322FDE" w:rsidP="00322FDE">
    <w:pPr>
      <w:tabs>
        <w:tab w:val="center" w:pos="4320"/>
        <w:tab w:val="right" w:pos="9922"/>
      </w:tabs>
      <w:spacing w:after="0" w:line="240" w:lineRule="auto"/>
      <w:jc w:val="right"/>
      <w:rPr>
        <w:rFonts w:ascii="Calibri" w:eastAsia="MS Mincho" w:hAnsi="Calibri" w:cs="Calibri"/>
        <w:color w:val="000000"/>
        <w:sz w:val="4"/>
        <w:szCs w:val="4"/>
        <w:lang w:val="en-US"/>
        <w14:textFill>
          <w14:solidFill>
            <w14:srgbClr w14:val="000000">
              <w14:lumMod w14:val="65000"/>
              <w14:lumOff w14:val="35000"/>
            </w14:srgbClr>
          </w14:solidFill>
        </w14:textFill>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98176" behindDoc="0" locked="0" layoutInCell="1" allowOverlap="1" wp14:anchorId="23E5E0A7" wp14:editId="44E83DF6">
              <wp:simplePos x="0" y="0"/>
              <wp:positionH relativeFrom="column">
                <wp:posOffset>1847850</wp:posOffset>
              </wp:positionH>
              <wp:positionV relativeFrom="paragraph">
                <wp:posOffset>54610</wp:posOffset>
              </wp:positionV>
              <wp:extent cx="2924175" cy="2527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52730"/>
                      </a:xfrm>
                      <a:prstGeom prst="rect">
                        <a:avLst/>
                      </a:prstGeom>
                      <a:noFill/>
                      <a:ln w="9525">
                        <a:noFill/>
                        <a:miter lim="800000"/>
                        <a:headEnd/>
                        <a:tailEnd/>
                      </a:ln>
                    </wps:spPr>
                    <wps:txbx>
                      <w:txbxContent>
                        <w:p w14:paraId="3CB288ED" w14:textId="77777777" w:rsidR="00322FDE" w:rsidRDefault="00322FDE" w:rsidP="00322FDE">
                          <w:pPr>
                            <w:spacing w:after="0"/>
                            <w:jc w:val="center"/>
                            <w:rPr>
                              <w:color w:val="FFFFFF" w:themeColor="background1"/>
                              <w:sz w:val="18"/>
                              <w:szCs w:val="18"/>
                            </w:rPr>
                          </w:pPr>
                          <w:r>
                            <w:rPr>
                              <w:color w:val="FFFFFF" w:themeColor="background1"/>
                              <w:sz w:val="18"/>
                              <w:szCs w:val="18"/>
                            </w:rPr>
                            <w:t>Uncontrolled Copy When Printed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E5E0A7" id="_x0000_t202" coordsize="21600,21600" o:spt="202" path="m,l,21600r21600,l21600,xe">
              <v:stroke joinstyle="miter"/>
              <v:path gradientshapeok="t" o:connecttype="rect"/>
            </v:shapetype>
            <v:shape id="Text Box 2" o:spid="_x0000_s1026" type="#_x0000_t202" style="position:absolute;left:0;text-align:left;margin-left:145.5pt;margin-top:4.3pt;width:230.25pt;height:19.9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" filled="f" stroked="f">
              <v:textbox style="mso-fit-shape-to-text:t">
                <w:txbxContent>
                  <w:p w14:paraId="3CB288ED" w14:textId="77777777" w:rsidR="00322FDE" w:rsidRDefault="00322FDE" w:rsidP="00322FDE">
                    <w:pPr>
                      <w:spacing w:after="0"/>
                      <w:jc w:val="center"/>
                      <w:rPr>
                        <w:color w:val="FFFFFF" w:themeColor="background1"/>
                        <w:sz w:val="18"/>
                        <w:szCs w:val="18"/>
                      </w:rPr>
                    </w:pPr>
                    <w:r>
                      <w:rPr>
                        <w:color w:val="FFFFFF" w:themeColor="background1"/>
                        <w:sz w:val="18"/>
                        <w:szCs w:val="18"/>
                      </w:rPr>
                      <w:t>Uncontrolled Copy When Printed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EF6B" w14:textId="55BA57C2" w:rsidR="00322FDE" w:rsidRPr="004E170B" w:rsidRDefault="00322FDE" w:rsidP="00322FDE">
    <w:pPr>
      <w:widowControl w:val="0"/>
      <w:tabs>
        <w:tab w:val="right" w:pos="9639"/>
      </w:tabs>
      <w:autoSpaceDE w:val="0"/>
      <w:autoSpaceDN w:val="0"/>
      <w:adjustRightInd w:val="0"/>
      <w:spacing w:after="0" w:line="240" w:lineRule="auto"/>
      <w:jc w:val="right"/>
      <w:rPr>
        <w:rFonts w:ascii="Calibri" w:eastAsia="MS Mincho" w:hAnsi="Calibri" w:cs="Calibri"/>
        <w:bCs/>
        <w:color w:val="595959" w:themeColor="text1" w:themeTint="A6"/>
        <w:sz w:val="16"/>
        <w:szCs w:val="16"/>
        <w:lang w:val="en-US"/>
      </w:rPr>
    </w:pPr>
    <w:r w:rsidRPr="004E170B">
      <w:rPr>
        <w:rFonts w:ascii="Calibri" w:eastAsia="MS Mincho" w:hAnsi="Calibri" w:cs="Calibri"/>
        <w:bCs/>
        <w:color w:val="595959" w:themeColor="text1" w:themeTint="A6"/>
        <w:sz w:val="16"/>
        <w:szCs w:val="16"/>
        <w:lang w:val="en-US"/>
      </w:rPr>
      <w:t>Published</w:t>
    </w:r>
    <w:r w:rsidR="00922412">
      <w:rPr>
        <w:rFonts w:ascii="Calibri" w:eastAsia="MS Mincho" w:hAnsi="Calibri" w:cs="Calibri"/>
        <w:bCs/>
        <w:color w:val="595959" w:themeColor="text1" w:themeTint="A6"/>
        <w:sz w:val="16"/>
        <w:szCs w:val="16"/>
        <w:lang w:val="en-US"/>
      </w:rPr>
      <w:t xml:space="preserve"> August</w:t>
    </w:r>
    <w:r w:rsidR="005A2F60">
      <w:rPr>
        <w:rFonts w:ascii="Calibri" w:eastAsia="MS Mincho" w:hAnsi="Calibri" w:cs="Calibri"/>
        <w:bCs/>
        <w:color w:val="595959" w:themeColor="text1" w:themeTint="A6"/>
        <w:sz w:val="16"/>
        <w:szCs w:val="16"/>
        <w:lang w:val="en-US"/>
      </w:rPr>
      <w:t xml:space="preserve"> 2021</w:t>
    </w:r>
  </w:p>
  <w:p w14:paraId="4D459A5C" w14:textId="77777777" w:rsidR="005B332E" w:rsidRPr="00322FDE" w:rsidRDefault="00322FDE" w:rsidP="00322FDE">
    <w:pPr>
      <w:tabs>
        <w:tab w:val="center" w:pos="4320"/>
        <w:tab w:val="right" w:pos="9639"/>
      </w:tabs>
      <w:spacing w:after="120" w:line="240" w:lineRule="auto"/>
      <w:rPr>
        <w:rFonts w:ascii="Calibri" w:eastAsia="MS Mincho" w:hAnsi="Calibri" w:cs="Calibri"/>
        <w:bCs/>
        <w:color w:val="000000"/>
        <w:sz w:val="16"/>
        <w:szCs w:val="16"/>
        <w:lang w:val="en-US"/>
        <w14:textFill>
          <w14:solidFill>
            <w14:srgbClr w14:val="000000">
              <w14:lumMod w14:val="65000"/>
              <w14:lumOff w14:val="35000"/>
            </w14:srgbClr>
          </w14:solidFill>
        </w14:textFill>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93056" behindDoc="0" locked="0" layoutInCell="1" allowOverlap="1" wp14:anchorId="741F673E" wp14:editId="73C8AC6F">
              <wp:simplePos x="0" y="0"/>
              <wp:positionH relativeFrom="column">
                <wp:posOffset>1847850</wp:posOffset>
              </wp:positionH>
              <wp:positionV relativeFrom="paragraph">
                <wp:posOffset>197485</wp:posOffset>
              </wp:positionV>
              <wp:extent cx="2924175" cy="25273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52730"/>
                      </a:xfrm>
                      <a:prstGeom prst="rect">
                        <a:avLst/>
                      </a:prstGeom>
                      <a:noFill/>
                      <a:ln w="9525">
                        <a:noFill/>
                        <a:miter lim="800000"/>
                        <a:headEnd/>
                        <a:tailEnd/>
                      </a:ln>
                    </wps:spPr>
                    <wps:txbx>
                      <w:txbxContent>
                        <w:p w14:paraId="18B7F344" w14:textId="77777777" w:rsidR="00322FDE" w:rsidRDefault="00322FDE" w:rsidP="00322FDE">
                          <w:pPr>
                            <w:spacing w:after="0"/>
                            <w:jc w:val="center"/>
                            <w:rPr>
                              <w:color w:val="FFFFFF" w:themeColor="background1"/>
                              <w:sz w:val="18"/>
                              <w:szCs w:val="18"/>
                            </w:rPr>
                          </w:pPr>
                          <w:r>
                            <w:rPr>
                              <w:color w:val="FFFFFF" w:themeColor="background1"/>
                              <w:sz w:val="18"/>
                              <w:szCs w:val="18"/>
                            </w:rPr>
                            <w:t>Uncontrolled Copy When Printed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1F673E" id="_x0000_t202" coordsize="21600,21600" o:spt="202" path="m,l,21600r21600,l21600,xe">
              <v:stroke joinstyle="miter"/>
              <v:path gradientshapeok="t" o:connecttype="rect"/>
            </v:shapetype>
            <v:shape id="Text Box 4" o:spid="_x0000_s1027" type="#_x0000_t202" style="position:absolute;margin-left:145.5pt;margin-top:15.55pt;width:230.25pt;height:19.9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" filled="f" stroked="f">
              <v:textbox style="mso-fit-shape-to-text:t">
                <w:txbxContent>
                  <w:p w14:paraId="18B7F344" w14:textId="77777777" w:rsidR="00322FDE" w:rsidRDefault="00322FDE" w:rsidP="00322FDE">
                    <w:pPr>
                      <w:spacing w:after="0"/>
                      <w:jc w:val="center"/>
                      <w:rPr>
                        <w:color w:val="FFFFFF" w:themeColor="background1"/>
                        <w:sz w:val="18"/>
                        <w:szCs w:val="18"/>
                      </w:rPr>
                    </w:pPr>
                    <w:r>
                      <w:rPr>
                        <w:color w:val="FFFFFF" w:themeColor="background1"/>
                        <w:sz w:val="18"/>
                        <w:szCs w:val="18"/>
                      </w:rPr>
                      <w:t>Uncontrolled Copy When Printed</w:t>
                    </w:r>
                  </w:p>
                </w:txbxContent>
              </v:textbox>
              <w10:wrap type="square"/>
            </v:shape>
          </w:pict>
        </mc:Fallback>
      </mc:AlternateContent>
    </w:r>
    <w:r w:rsidRPr="001C7FE6">
      <w:rPr>
        <w:i/>
        <w:iCs/>
        <w:noProof/>
      </w:rPr>
      <mc:AlternateContent>
        <mc:Choice Requires="wps">
          <w:drawing>
            <wp:anchor distT="0" distB="0" distL="114300" distR="114300" simplePos="0" relativeHeight="251692032" behindDoc="1" locked="0" layoutInCell="1" allowOverlap="1" wp14:anchorId="748C025A" wp14:editId="3A43236B">
              <wp:simplePos x="0" y="0"/>
              <wp:positionH relativeFrom="page">
                <wp:posOffset>8626</wp:posOffset>
              </wp:positionH>
              <wp:positionV relativeFrom="page">
                <wp:posOffset>10377577</wp:posOffset>
              </wp:positionV>
              <wp:extent cx="7563917" cy="301925"/>
              <wp:effectExtent l="0" t="0" r="18415" b="22225"/>
              <wp:wrapNone/>
              <wp:docPr id="6" name="Rectangle 6"/>
              <wp:cNvGraphicFramePr/>
              <a:graphic xmlns:a="http://schemas.openxmlformats.org/drawingml/2006/main">
                <a:graphicData uri="http://schemas.microsoft.com/office/word/2010/wordprocessingShape">
                  <wps:wsp>
                    <wps:cNvSpPr/>
                    <wps:spPr>
                      <a:xfrm>
                        <a:off x="0" y="0"/>
                        <a:ext cx="7563917" cy="301925"/>
                      </a:xfrm>
                      <a:prstGeom prst="rect">
                        <a:avLst/>
                      </a:prstGeom>
                      <a:solidFill>
                        <a:srgbClr val="D60F1F"/>
                      </a:solidFill>
                      <a:ln>
                        <a:solidFill>
                          <a:srgbClr val="D60F1F"/>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A80FF" id="Rectangle 6" o:spid="_x0000_s1026" style="position:absolute;margin-left:.7pt;margin-top:817.15pt;width:595.6pt;height:23.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" fillcolor="#d60f1f" strokecolor="#d60f1f" strokeweight=".5pt">
              <w10:wrap anchorx="page" anchory="page"/>
            </v:rect>
          </w:pict>
        </mc:Fallback>
      </mc:AlternateConten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Teamwork</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Respect</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Integrity</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Honesty</w:t>
    </w:r>
    <w:r w:rsidRPr="006F55E4">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 xml:space="preserve"> | </w:t>
    </w:r>
    <w:r>
      <w:rPr>
        <w:rFonts w:ascii="Calibri" w:eastAsia="MS Mincho" w:hAnsi="Calibri" w:cs="Calibri"/>
        <w:b/>
        <w:bCs/>
        <w:i/>
        <w:iCs/>
        <w:color w:val="000000"/>
        <w:sz w:val="16"/>
        <w:szCs w:val="16"/>
        <w:lang w:val="en-US"/>
        <w14:textFill>
          <w14:solidFill>
            <w14:srgbClr w14:val="000000">
              <w14:lumMod w14:val="65000"/>
              <w14:lumOff w14:val="35000"/>
            </w14:srgbClr>
          </w14:solidFill>
        </w14:textFill>
      </w:rPr>
      <w:t>Safety</w:t>
    </w:r>
    <w:r w:rsidRPr="006F55E4">
      <w:rPr>
        <w:rFonts w:ascii="Calibri" w:eastAsia="MS Mincho" w:hAnsi="Calibri" w:cs="Calibri"/>
        <w:b/>
        <w:bCs/>
        <w:color w:val="000000"/>
        <w:sz w:val="16"/>
        <w:szCs w:val="16"/>
        <w:lang w:val="en-US"/>
        <w14:textFill>
          <w14:solidFill>
            <w14:srgbClr w14:val="000000">
              <w14:lumMod w14:val="65000"/>
              <w14:lumOff w14:val="35000"/>
            </w14:srgbClr>
          </w14:solidFill>
        </w14:textFill>
      </w:rPr>
      <w:tab/>
    </w:r>
    <w:r w:rsidRPr="006F55E4">
      <w:rPr>
        <w:rFonts w:ascii="Calibri" w:eastAsia="MS Mincho" w:hAnsi="Calibri" w:cs="Calibri"/>
        <w:b/>
        <w:bCs/>
        <w:color w:val="000000"/>
        <w:sz w:val="16"/>
        <w:szCs w:val="16"/>
        <w:lang w:val="en-US"/>
        <w14:textFill>
          <w14:solidFill>
            <w14:srgbClr w14:val="000000">
              <w14:lumMod w14:val="65000"/>
              <w14:lumOff w14:val="35000"/>
            </w14:srgbClr>
          </w14:solidFill>
        </w14:textFil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E7CE" w14:textId="77777777" w:rsidR="00B901CC" w:rsidRDefault="00B901CC" w:rsidP="006F55E4">
      <w:pPr>
        <w:spacing w:after="0" w:line="240" w:lineRule="auto"/>
      </w:pPr>
      <w:r>
        <w:separator/>
      </w:r>
    </w:p>
  </w:footnote>
  <w:footnote w:type="continuationSeparator" w:id="0">
    <w:p w14:paraId="6757A0A4" w14:textId="77777777" w:rsidR="00B901CC" w:rsidRDefault="00B901CC" w:rsidP="006F5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Theme="majorHAnsi" w:hAnsiTheme="majorHAnsi" w:cstheme="majorHAnsi"/>
        <w:sz w:val="12"/>
        <w:szCs w:val="12"/>
      </w:rPr>
    </w:sdtEndPr>
    <w:sdtContent>
      <w:p w14:paraId="23C56C0D" w14:textId="4D57D13F" w:rsidR="00322FDE" w:rsidRPr="004E170B" w:rsidRDefault="00322FDE" w:rsidP="00322FDE">
        <w:pPr>
          <w:pStyle w:val="Header"/>
          <w:jc w:val="right"/>
          <w:rPr>
            <w:rFonts w:asciiTheme="majorHAnsi" w:hAnsiTheme="majorHAnsi" w:cstheme="majorHAnsi"/>
            <w:sz w:val="12"/>
            <w:szCs w:val="12"/>
          </w:rPr>
        </w:pPr>
        <w:r w:rsidRPr="004E170B">
          <w:rPr>
            <w:rFonts w:cstheme="minorHAnsi"/>
            <w:noProof/>
            <w:color w:val="595959" w:themeColor="text1" w:themeTint="A6"/>
            <w:sz w:val="18"/>
            <w:szCs w:val="18"/>
            <w:lang w:eastAsia="en-AU"/>
          </w:rPr>
          <w:drawing>
            <wp:anchor distT="0" distB="0" distL="114300" distR="114300" simplePos="0" relativeHeight="251695104" behindDoc="1" locked="0" layoutInCell="1" allowOverlap="1" wp14:anchorId="67B39E25" wp14:editId="70C6E79A">
              <wp:simplePos x="0" y="0"/>
              <wp:positionH relativeFrom="margin">
                <wp:posOffset>0</wp:posOffset>
              </wp:positionH>
              <wp:positionV relativeFrom="paragraph">
                <wp:posOffset>-16510</wp:posOffset>
              </wp:positionV>
              <wp:extent cx="1362075" cy="375285"/>
              <wp:effectExtent l="0" t="0" r="9525" b="5715"/>
              <wp:wrapTight wrapText="bothSides">
                <wp:wrapPolygon edited="0">
                  <wp:start x="604" y="0"/>
                  <wp:lineTo x="0" y="10964"/>
                  <wp:lineTo x="0" y="20832"/>
                  <wp:lineTo x="16313" y="20832"/>
                  <wp:lineTo x="16615" y="17543"/>
                  <wp:lineTo x="21449" y="9868"/>
                  <wp:lineTo x="21449" y="0"/>
                  <wp:lineTo x="604" y="0"/>
                </wp:wrapPolygon>
              </wp:wrapTight>
              <wp:docPr id="25" name="Picture 25" descr="M:\Executive\Executive Admin\Document Master File\Logos\DarwinPort_Logo_MASTERDISK-Jun2017\DarwinPort-Landbridge\CMYK\DarwinPort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xecutive\Executive Admin\Document Master File\Logos\DarwinPort_Logo_MASTERDISK-Jun2017\DarwinPort-Landbridge\CMYK\DarwinPort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60">
          <w:rPr>
            <w:rFonts w:cstheme="minorHAnsi"/>
            <w:noProof/>
            <w:color w:val="595959" w:themeColor="text1" w:themeTint="A6"/>
            <w:sz w:val="18"/>
            <w:szCs w:val="18"/>
            <w:lang w:eastAsia="en-AU"/>
          </w:rPr>
          <w:t>Permit to Work System</w:t>
        </w:r>
      </w:p>
    </w:sdtContent>
  </w:sdt>
  <w:p w14:paraId="67CEFC6C" w14:textId="0551DC13" w:rsidR="00322FDE" w:rsidRPr="0051737B" w:rsidRDefault="00322FDE" w:rsidP="00322FDE">
    <w:pPr>
      <w:pStyle w:val="Header"/>
      <w:jc w:val="right"/>
      <w:rPr>
        <w:rFonts w:ascii="Calibri" w:hAnsi="Calibri" w:cs="Calibri"/>
        <w:color w:val="595959" w:themeColor="text1" w:themeTint="A6"/>
        <w:sz w:val="18"/>
        <w:szCs w:val="18"/>
      </w:rPr>
    </w:pPr>
    <w:r>
      <w:rPr>
        <w:rFonts w:ascii="Calibri" w:hAnsi="Calibri" w:cs="Calibri"/>
        <w:color w:val="595959" w:themeColor="text1" w:themeTint="A6"/>
        <w:sz w:val="18"/>
        <w:szCs w:val="18"/>
      </w:rPr>
      <w:t>OPS-LEG-</w:t>
    </w:r>
    <w:r w:rsidR="005A2F60">
      <w:rPr>
        <w:rFonts w:ascii="Calibri" w:hAnsi="Calibri" w:cs="Calibri"/>
        <w:color w:val="595959" w:themeColor="text1" w:themeTint="A6"/>
        <w:sz w:val="18"/>
        <w:szCs w:val="18"/>
      </w:rPr>
      <w:t>26</w:t>
    </w:r>
  </w:p>
  <w:p w14:paraId="0AB6A2F0" w14:textId="77777777" w:rsidR="00322FDE" w:rsidRPr="00322FDE" w:rsidRDefault="00322FDE">
    <w:pPr>
      <w:pStyle w:val="Header"/>
      <w:rPr>
        <w:rFonts w:ascii="Calibri" w:hAnsi="Calibri" w:cs="Calibri"/>
        <w:b/>
        <w:bCs/>
        <w:i/>
        <w:iCs/>
        <w:color w:val="595959" w:themeColor="text1" w:themeTint="A6"/>
        <w:sz w:val="18"/>
        <w:szCs w:val="18"/>
      </w:rPr>
    </w:pPr>
    <w:r>
      <w:rPr>
        <w:rFonts w:ascii="Calibri" w:hAnsi="Calibri" w:cs="Calibri"/>
        <w:b/>
        <w:bCs/>
        <w:i/>
        <w:iCs/>
        <w:color w:val="595959" w:themeColor="text1" w:themeTint="A6"/>
        <w:sz w:val="18"/>
        <w:szCs w:val="18"/>
      </w:rPr>
      <w:br/>
      <w:t xml:space="preserve">Partnering in growth, connecting </w:t>
    </w:r>
    <w:proofErr w:type="gramStart"/>
    <w:r>
      <w:rPr>
        <w:rFonts w:ascii="Calibri" w:hAnsi="Calibri" w:cs="Calibri"/>
        <w:b/>
        <w:bCs/>
        <w:i/>
        <w:iCs/>
        <w:color w:val="595959" w:themeColor="text1" w:themeTint="A6"/>
        <w:sz w:val="18"/>
        <w:szCs w:val="18"/>
      </w:rPr>
      <w:t>people</w:t>
    </w:r>
    <w:proofErr w:type="gramEnd"/>
    <w:r>
      <w:rPr>
        <w:rFonts w:ascii="Calibri" w:hAnsi="Calibri" w:cs="Calibri"/>
        <w:b/>
        <w:bCs/>
        <w:i/>
        <w:iCs/>
        <w:color w:val="595959" w:themeColor="text1" w:themeTint="A6"/>
        <w:sz w:val="18"/>
        <w:szCs w:val="18"/>
      </w:rPr>
      <w:t xml:space="preserve"> and supporting potential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E3AE" w14:textId="77777777" w:rsidR="00322FDE" w:rsidRDefault="00322FDE" w:rsidP="00322FDE">
    <w:pPr>
      <w:pStyle w:val="Header"/>
    </w:pPr>
    <w:r w:rsidRPr="00042366">
      <w:rPr>
        <w:noProof/>
        <w:lang w:eastAsia="en-AU"/>
      </w:rPr>
      <w:drawing>
        <wp:anchor distT="0" distB="0" distL="114300" distR="114300" simplePos="0" relativeHeight="251689984" behindDoc="1" locked="0" layoutInCell="1" allowOverlap="1" wp14:anchorId="1C9DD14C" wp14:editId="6D731CA9">
          <wp:simplePos x="0" y="0"/>
          <wp:positionH relativeFrom="margin">
            <wp:posOffset>0</wp:posOffset>
          </wp:positionH>
          <wp:positionV relativeFrom="paragraph">
            <wp:posOffset>5080</wp:posOffset>
          </wp:positionV>
          <wp:extent cx="2520315" cy="695325"/>
          <wp:effectExtent l="0" t="0" r="0" b="9525"/>
          <wp:wrapTight wrapText="bothSides">
            <wp:wrapPolygon edited="0">
              <wp:start x="1143" y="0"/>
              <wp:lineTo x="816" y="1775"/>
              <wp:lineTo x="163" y="8877"/>
              <wp:lineTo x="0" y="14795"/>
              <wp:lineTo x="0" y="21304"/>
              <wp:lineTo x="16000" y="21304"/>
              <wp:lineTo x="16327" y="18937"/>
              <wp:lineTo x="21061" y="9468"/>
              <wp:lineTo x="21388" y="3551"/>
              <wp:lineTo x="21388" y="0"/>
              <wp:lineTo x="1143" y="0"/>
            </wp:wrapPolygon>
          </wp:wrapTight>
          <wp:docPr id="26" name="Picture 26" descr="M:\Executive\Executive Admin\Document Master File\Logos\DarwinPort_Logo_MASTERDISK-Jun2017\DarwinPort-Landbridge\CMYK\DarwinPort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xecutive\Executive Admin\Document Master File\Logos\DarwinPort_Logo_MASTERDISK-Jun2017\DarwinPort-Landbridge\CMYK\DarwinPort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F3BBD" w14:textId="77777777" w:rsidR="00322FDE" w:rsidRDefault="00322FDE" w:rsidP="00322FDE">
    <w:pPr>
      <w:pStyle w:val="Header"/>
    </w:pPr>
  </w:p>
  <w:p w14:paraId="74639DF8" w14:textId="77777777" w:rsidR="00322FDE" w:rsidRDefault="00322FDE" w:rsidP="00322FDE">
    <w:pPr>
      <w:pStyle w:val="Header"/>
    </w:pPr>
  </w:p>
  <w:p w14:paraId="2CB02AE8" w14:textId="77777777" w:rsidR="00322FDE" w:rsidRPr="006F55E4" w:rsidRDefault="00322FDE" w:rsidP="00322FDE">
    <w:pPr>
      <w:pStyle w:val="Header"/>
      <w:spacing w:before="120"/>
      <w:rPr>
        <w:sz w:val="14"/>
        <w:szCs w:val="14"/>
      </w:rPr>
    </w:pPr>
  </w:p>
  <w:p w14:paraId="7D6ACAD6" w14:textId="77777777" w:rsidR="005B332E" w:rsidRPr="00322FDE" w:rsidRDefault="00322FDE" w:rsidP="00322FDE">
    <w:pPr>
      <w:pStyle w:val="Header"/>
      <w:spacing w:before="120"/>
      <w:rPr>
        <w:b/>
        <w:bCs/>
        <w:i/>
        <w:iCs/>
        <w:color w:val="595959" w:themeColor="text1" w:themeTint="A6"/>
        <w:sz w:val="20"/>
        <w:szCs w:val="20"/>
      </w:rPr>
    </w:pPr>
    <w:r w:rsidRPr="005E1D9E">
      <w:rPr>
        <w:b/>
        <w:bCs/>
        <w:i/>
        <w:iCs/>
        <w:color w:val="595959" w:themeColor="text1" w:themeTint="A6"/>
        <w:sz w:val="20"/>
        <w:szCs w:val="20"/>
      </w:rPr>
      <w:t xml:space="preserve">Partnering in growth, connecting </w:t>
    </w:r>
    <w:proofErr w:type="gramStart"/>
    <w:r w:rsidRPr="005E1D9E">
      <w:rPr>
        <w:b/>
        <w:bCs/>
        <w:i/>
        <w:iCs/>
        <w:color w:val="595959" w:themeColor="text1" w:themeTint="A6"/>
        <w:sz w:val="20"/>
        <w:szCs w:val="20"/>
      </w:rPr>
      <w:t>people</w:t>
    </w:r>
    <w:proofErr w:type="gramEnd"/>
    <w:r w:rsidRPr="005E1D9E">
      <w:rPr>
        <w:b/>
        <w:bCs/>
        <w:i/>
        <w:iCs/>
        <w:color w:val="595959" w:themeColor="text1" w:themeTint="A6"/>
        <w:sz w:val="20"/>
        <w:szCs w:val="20"/>
      </w:rPr>
      <w:t xml:space="preserve"> and supporting potential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9BE"/>
    <w:multiLevelType w:val="hybridMultilevel"/>
    <w:tmpl w:val="C7D0F93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F3F5A7A"/>
    <w:multiLevelType w:val="hybridMultilevel"/>
    <w:tmpl w:val="835AB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1B4A6F"/>
    <w:multiLevelType w:val="hybridMultilevel"/>
    <w:tmpl w:val="B336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B2599"/>
    <w:multiLevelType w:val="multilevel"/>
    <w:tmpl w:val="8C6CA5C6"/>
    <w:lvl w:ilvl="0">
      <w:start w:val="1"/>
      <w:numFmt w:val="decimal"/>
      <w:pStyle w:val="Heading1"/>
      <w:lvlText w:val="%1."/>
      <w:lvlJc w:val="left"/>
      <w:pPr>
        <w:ind w:left="720" w:hanging="360"/>
      </w:pPr>
      <w:rPr>
        <w:rFonts w:hint="default"/>
      </w:rPr>
    </w:lvl>
    <w:lvl w:ilvl="1">
      <w:start w:val="3"/>
      <w:numFmt w:val="decimal"/>
      <w:pStyle w:val="Heading2"/>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278A1932"/>
    <w:multiLevelType w:val="hybridMultilevel"/>
    <w:tmpl w:val="79505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3097E"/>
    <w:multiLevelType w:val="hybridMultilevel"/>
    <w:tmpl w:val="C02620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B8D24FC"/>
    <w:multiLevelType w:val="hybridMultilevel"/>
    <w:tmpl w:val="2ECCA6B0"/>
    <w:lvl w:ilvl="0" w:tplc="0724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712B7C"/>
    <w:multiLevelType w:val="hybridMultilevel"/>
    <w:tmpl w:val="F12CB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121229"/>
    <w:multiLevelType w:val="hybridMultilevel"/>
    <w:tmpl w:val="A69420F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85726056">
    <w:abstractNumId w:val="7"/>
  </w:num>
  <w:num w:numId="2" w16cid:durableId="184297514">
    <w:abstractNumId w:val="3"/>
  </w:num>
  <w:num w:numId="3" w16cid:durableId="7572931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983443">
    <w:abstractNumId w:val="4"/>
  </w:num>
  <w:num w:numId="5" w16cid:durableId="239758884">
    <w:abstractNumId w:val="1"/>
  </w:num>
  <w:num w:numId="6" w16cid:durableId="1796757385">
    <w:abstractNumId w:val="5"/>
  </w:num>
  <w:num w:numId="7" w16cid:durableId="22874094">
    <w:abstractNumId w:val="8"/>
  </w:num>
  <w:num w:numId="8" w16cid:durableId="159777317">
    <w:abstractNumId w:val="0"/>
  </w:num>
  <w:num w:numId="9" w16cid:durableId="1491553250">
    <w:abstractNumId w:val="2"/>
  </w:num>
  <w:num w:numId="10" w16cid:durableId="253976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60"/>
    <w:rsid w:val="00063EFB"/>
    <w:rsid w:val="00080FD9"/>
    <w:rsid w:val="000A4192"/>
    <w:rsid w:val="000A5ADE"/>
    <w:rsid w:val="000C1264"/>
    <w:rsid w:val="00252A82"/>
    <w:rsid w:val="00272C57"/>
    <w:rsid w:val="002A43BC"/>
    <w:rsid w:val="002D2C08"/>
    <w:rsid w:val="002E4093"/>
    <w:rsid w:val="00302CA0"/>
    <w:rsid w:val="003228A7"/>
    <w:rsid w:val="00322FDE"/>
    <w:rsid w:val="00342958"/>
    <w:rsid w:val="0034710C"/>
    <w:rsid w:val="003741A9"/>
    <w:rsid w:val="003941AF"/>
    <w:rsid w:val="00417C56"/>
    <w:rsid w:val="004465AE"/>
    <w:rsid w:val="004A4B9F"/>
    <w:rsid w:val="004A60CE"/>
    <w:rsid w:val="004E170B"/>
    <w:rsid w:val="004F1D29"/>
    <w:rsid w:val="005124E2"/>
    <w:rsid w:val="0051737B"/>
    <w:rsid w:val="005A2F60"/>
    <w:rsid w:val="005B332E"/>
    <w:rsid w:val="005D182B"/>
    <w:rsid w:val="005E1D9E"/>
    <w:rsid w:val="005F6E51"/>
    <w:rsid w:val="0061241A"/>
    <w:rsid w:val="006563D4"/>
    <w:rsid w:val="006A4A44"/>
    <w:rsid w:val="006F19AB"/>
    <w:rsid w:val="006F55E4"/>
    <w:rsid w:val="007774FE"/>
    <w:rsid w:val="007D66B8"/>
    <w:rsid w:val="007D6D01"/>
    <w:rsid w:val="007E0364"/>
    <w:rsid w:val="008152E4"/>
    <w:rsid w:val="008C4DA8"/>
    <w:rsid w:val="008E53EF"/>
    <w:rsid w:val="009005AB"/>
    <w:rsid w:val="00903E61"/>
    <w:rsid w:val="00922412"/>
    <w:rsid w:val="00933B47"/>
    <w:rsid w:val="0095744B"/>
    <w:rsid w:val="009668F5"/>
    <w:rsid w:val="009900E7"/>
    <w:rsid w:val="00990F7E"/>
    <w:rsid w:val="009C2060"/>
    <w:rsid w:val="00A12E8D"/>
    <w:rsid w:val="00AC3A48"/>
    <w:rsid w:val="00B01419"/>
    <w:rsid w:val="00B02A8D"/>
    <w:rsid w:val="00B227CB"/>
    <w:rsid w:val="00B8096E"/>
    <w:rsid w:val="00B84620"/>
    <w:rsid w:val="00B901CC"/>
    <w:rsid w:val="00BE50E9"/>
    <w:rsid w:val="00C42A63"/>
    <w:rsid w:val="00C47B0C"/>
    <w:rsid w:val="00C61727"/>
    <w:rsid w:val="00CB501E"/>
    <w:rsid w:val="00D25425"/>
    <w:rsid w:val="00D620F8"/>
    <w:rsid w:val="00DF684F"/>
    <w:rsid w:val="00E0353D"/>
    <w:rsid w:val="00E334FC"/>
    <w:rsid w:val="00E6661F"/>
    <w:rsid w:val="00E77E50"/>
    <w:rsid w:val="00E815CE"/>
    <w:rsid w:val="00EB075D"/>
    <w:rsid w:val="00EC5057"/>
    <w:rsid w:val="00ED4E8C"/>
    <w:rsid w:val="00EE2D71"/>
    <w:rsid w:val="00F576FD"/>
    <w:rsid w:val="00FB0A81"/>
    <w:rsid w:val="00FB7F8B"/>
    <w:rsid w:val="00FF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DC86B"/>
  <w15:chartTrackingRefBased/>
  <w15:docId w15:val="{839701D8-9DED-4412-BEBC-83A5078C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E815CE"/>
    <w:pPr>
      <w:widowControl w:val="0"/>
      <w:numPr>
        <w:numId w:val="2"/>
      </w:numPr>
      <w:tabs>
        <w:tab w:val="left" w:pos="2552"/>
        <w:tab w:val="left" w:pos="5103"/>
      </w:tabs>
      <w:suppressAutoHyphens/>
      <w:spacing w:before="240" w:after="0" w:line="240" w:lineRule="auto"/>
      <w:contextualSpacing w:val="0"/>
      <w:outlineLvl w:val="0"/>
    </w:pPr>
    <w:rPr>
      <w:rFonts w:ascii="Calibri" w:eastAsia="Calibri" w:hAnsi="Calibri" w:cs="Arial"/>
      <w:b/>
      <w:lang w:val="en-GB"/>
    </w:rPr>
  </w:style>
  <w:style w:type="paragraph" w:styleId="Heading2">
    <w:name w:val="heading 2"/>
    <w:basedOn w:val="ListParagraph"/>
    <w:next w:val="Normal"/>
    <w:link w:val="Heading2Char"/>
    <w:qFormat/>
    <w:rsid w:val="00E815CE"/>
    <w:pPr>
      <w:widowControl w:val="0"/>
      <w:numPr>
        <w:ilvl w:val="1"/>
        <w:numId w:val="2"/>
      </w:numPr>
      <w:spacing w:before="120" w:after="120" w:line="240" w:lineRule="auto"/>
      <w:ind w:left="851" w:hanging="425"/>
      <w:contextualSpacing w:val="0"/>
      <w:outlineLvl w:val="1"/>
    </w:pPr>
    <w:rPr>
      <w:rFonts w:ascii="Calibri" w:eastAsia="Calibri" w:hAnsi="Calibri" w:cs="Times New Roman"/>
    </w:rPr>
  </w:style>
  <w:style w:type="paragraph" w:styleId="Heading3">
    <w:name w:val="heading 3"/>
    <w:basedOn w:val="Normal"/>
    <w:next w:val="Normal"/>
    <w:link w:val="Heading3Char"/>
    <w:qFormat/>
    <w:rsid w:val="00342958"/>
    <w:pPr>
      <w:keepNext/>
      <w:spacing w:before="240" w:after="60" w:line="240" w:lineRule="auto"/>
      <w:outlineLvl w:val="2"/>
    </w:pPr>
    <w:rPr>
      <w:rFonts w:ascii="Arial" w:eastAsia="Times New Roman" w:hAnsi="Arial" w:cs="Arial"/>
      <w:b/>
      <w:bCs/>
      <w:sz w:val="26"/>
      <w:szCs w:val="26"/>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5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5E4"/>
  </w:style>
  <w:style w:type="paragraph" w:styleId="Footer">
    <w:name w:val="footer"/>
    <w:basedOn w:val="Normal"/>
    <w:link w:val="FooterChar"/>
    <w:uiPriority w:val="99"/>
    <w:unhideWhenUsed/>
    <w:rsid w:val="006F5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5E4"/>
  </w:style>
  <w:style w:type="character" w:styleId="PlaceholderText">
    <w:name w:val="Placeholder Text"/>
    <w:basedOn w:val="DefaultParagraphFont"/>
    <w:uiPriority w:val="99"/>
    <w:semiHidden/>
    <w:rsid w:val="006F55E4"/>
    <w:rPr>
      <w:color w:val="808080"/>
    </w:rPr>
  </w:style>
  <w:style w:type="paragraph" w:customStyle="1" w:styleId="Address">
    <w:name w:val="Address"/>
    <w:basedOn w:val="Normal"/>
    <w:rsid w:val="00FB7F8B"/>
    <w:pPr>
      <w:spacing w:after="0" w:line="300" w:lineRule="auto"/>
    </w:pPr>
    <w:rPr>
      <w:rFonts w:eastAsiaTheme="minorEastAsia"/>
      <w:sz w:val="18"/>
      <w:lang w:val="en-US"/>
    </w:rPr>
  </w:style>
  <w:style w:type="paragraph" w:styleId="BodyText">
    <w:name w:val="Body Text"/>
    <w:basedOn w:val="Normal"/>
    <w:link w:val="BodyTextChar"/>
    <w:rsid w:val="00FB7F8B"/>
    <w:pPr>
      <w:spacing w:after="240" w:line="240" w:lineRule="auto"/>
    </w:pPr>
    <w:rPr>
      <w:rFonts w:asciiTheme="majorHAnsi" w:eastAsiaTheme="minorEastAsia" w:hAnsiTheme="majorHAnsi" w:cstheme="majorHAnsi"/>
    </w:rPr>
  </w:style>
  <w:style w:type="character" w:customStyle="1" w:styleId="BodyTextChar">
    <w:name w:val="Body Text Char"/>
    <w:basedOn w:val="DefaultParagraphFont"/>
    <w:link w:val="BodyText"/>
    <w:rsid w:val="00FB7F8B"/>
    <w:rPr>
      <w:rFonts w:asciiTheme="majorHAnsi" w:eastAsiaTheme="minorEastAsia" w:hAnsiTheme="majorHAnsi" w:cstheme="majorHAnsi"/>
    </w:rPr>
  </w:style>
  <w:style w:type="paragraph" w:styleId="Signature">
    <w:name w:val="Signature"/>
    <w:basedOn w:val="Normal"/>
    <w:link w:val="SignatureChar"/>
    <w:rsid w:val="00FB7F8B"/>
    <w:pPr>
      <w:spacing w:before="600" w:after="0" w:line="300" w:lineRule="auto"/>
    </w:pPr>
    <w:rPr>
      <w:rFonts w:eastAsiaTheme="minorEastAsia"/>
      <w:color w:val="404040" w:themeColor="text1" w:themeTint="BF"/>
      <w:lang w:val="en-US"/>
    </w:rPr>
  </w:style>
  <w:style w:type="character" w:customStyle="1" w:styleId="SignatureChar">
    <w:name w:val="Signature Char"/>
    <w:basedOn w:val="DefaultParagraphFont"/>
    <w:link w:val="Signature"/>
    <w:rsid w:val="00FB7F8B"/>
    <w:rPr>
      <w:rFonts w:eastAsiaTheme="minorEastAsia"/>
      <w:color w:val="404040" w:themeColor="text1" w:themeTint="BF"/>
      <w:lang w:val="en-US"/>
    </w:rPr>
  </w:style>
  <w:style w:type="paragraph" w:styleId="BalloonText">
    <w:name w:val="Balloon Text"/>
    <w:basedOn w:val="Normal"/>
    <w:link w:val="BalloonTextChar"/>
    <w:uiPriority w:val="99"/>
    <w:semiHidden/>
    <w:unhideWhenUsed/>
    <w:rsid w:val="00347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10C"/>
    <w:rPr>
      <w:rFonts w:ascii="Segoe UI" w:hAnsi="Segoe UI" w:cs="Segoe UI"/>
      <w:sz w:val="18"/>
      <w:szCs w:val="18"/>
    </w:rPr>
  </w:style>
  <w:style w:type="character" w:customStyle="1" w:styleId="Heading3Char">
    <w:name w:val="Heading 3 Char"/>
    <w:basedOn w:val="DefaultParagraphFont"/>
    <w:link w:val="Heading3"/>
    <w:rsid w:val="00342958"/>
    <w:rPr>
      <w:rFonts w:ascii="Arial" w:eastAsia="Times New Roman" w:hAnsi="Arial" w:cs="Arial"/>
      <w:b/>
      <w:bCs/>
      <w:sz w:val="26"/>
      <w:szCs w:val="26"/>
      <w:lang w:val="en-GB" w:eastAsia="en-AU"/>
    </w:rPr>
  </w:style>
  <w:style w:type="character" w:styleId="Hyperlink">
    <w:name w:val="Hyperlink"/>
    <w:basedOn w:val="DefaultParagraphFont"/>
    <w:uiPriority w:val="99"/>
    <w:unhideWhenUsed/>
    <w:rsid w:val="00342958"/>
    <w:rPr>
      <w:strike w:val="0"/>
      <w:dstrike w:val="0"/>
      <w:color w:val="2D3C63"/>
      <w:u w:val="none"/>
      <w:effect w:val="none"/>
    </w:rPr>
  </w:style>
  <w:style w:type="paragraph" w:styleId="TOC3">
    <w:name w:val="toc 3"/>
    <w:basedOn w:val="Normal"/>
    <w:next w:val="Normal"/>
    <w:autoRedefine/>
    <w:uiPriority w:val="39"/>
    <w:rsid w:val="00342958"/>
    <w:pPr>
      <w:widowControl w:val="0"/>
      <w:tabs>
        <w:tab w:val="right" w:leader="dot" w:pos="9536"/>
      </w:tabs>
      <w:spacing w:after="100" w:line="240" w:lineRule="auto"/>
      <w:ind w:left="400"/>
    </w:pPr>
    <w:rPr>
      <w:rFonts w:ascii="Calibri" w:eastAsia="Times New Roman" w:hAnsi="Calibri" w:cs="Calibri"/>
      <w:noProof/>
      <w:lang w:eastAsia="en-AU"/>
    </w:rPr>
  </w:style>
  <w:style w:type="table" w:styleId="TableGrid">
    <w:name w:val="Table Grid"/>
    <w:basedOn w:val="TableNormal"/>
    <w:uiPriority w:val="39"/>
    <w:rsid w:val="0034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52A8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1A"/>
    <w:pPr>
      <w:ind w:left="720"/>
      <w:contextualSpacing/>
    </w:pPr>
  </w:style>
  <w:style w:type="character" w:customStyle="1" w:styleId="Heading1Char">
    <w:name w:val="Heading 1 Char"/>
    <w:basedOn w:val="DefaultParagraphFont"/>
    <w:link w:val="Heading1"/>
    <w:rsid w:val="00E815CE"/>
    <w:rPr>
      <w:rFonts w:ascii="Calibri" w:eastAsia="Calibri" w:hAnsi="Calibri" w:cs="Arial"/>
      <w:b/>
      <w:lang w:val="en-GB"/>
    </w:rPr>
  </w:style>
  <w:style w:type="character" w:customStyle="1" w:styleId="Heading2Char">
    <w:name w:val="Heading 2 Char"/>
    <w:basedOn w:val="DefaultParagraphFont"/>
    <w:link w:val="Heading2"/>
    <w:rsid w:val="00E815CE"/>
    <w:rPr>
      <w:rFonts w:ascii="Calibri" w:eastAsia="Calibri" w:hAnsi="Calibri" w:cs="Times New Roman"/>
    </w:rPr>
  </w:style>
  <w:style w:type="character" w:styleId="UnresolvedMention">
    <w:name w:val="Unresolved Mention"/>
    <w:basedOn w:val="DefaultParagraphFont"/>
    <w:uiPriority w:val="99"/>
    <w:semiHidden/>
    <w:unhideWhenUsed/>
    <w:rsid w:val="00E3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arwinport.sharepoint.com/:w:/r/sites/controlled-documents/ControlledDocuments/STANDARDS/Permit%20to%20Work%20Requirements%20Matrix.docx?d=wc8ba9ece6ae14bda91dd3ceae0585613&amp;csf=1&amp;web=1&amp;e=nJpOVq"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islation.nt.gov.au/Legislation/WORK-HEALTH-AND-SAFETY-NATIONAL-UNIFORM-LEGISLATION-ACT-20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legislation.nt.gov.au/en/Legislation/PORTS-MANAGEMENT-ACT-2015"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tw@darwinport.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ee\Desktop\Document%20Control\FINAL\Templates\Port%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fb12912c-041b-4da0-b844-e4cb499d6509" ContentTypeId="0x010100A5916E8D9B1AD24BB8BF2D648CC28FC70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039c1c666dc4819a0f3f0219d4cd8b9 xmlns="3e9b44d3-7f9a-44f7-b2e3-7baac7d94cc9">
      <Terms xmlns="http://schemas.microsoft.com/office/infopath/2007/PartnerControls">
        <TermInfo xmlns="http://schemas.microsoft.com/office/infopath/2007/PartnerControls">
          <TermName xmlns="http://schemas.microsoft.com/office/infopath/2007/PartnerControls">Port Notice</TermName>
          <TermId xmlns="http://schemas.microsoft.com/office/infopath/2007/PartnerControls">bc8c7b06-2eca-4acb-8163-11848a0e0dc1</TermId>
        </TermInfo>
      </Terms>
    </p039c1c666dc4819a0f3f0219d4cd8b9>
    <ned8191a3a23427cb9ca284488cb2f16 xmlns="3e9b44d3-7f9a-44f7-b2e3-7baac7d94cc9">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a340c831-803c-4431-9722-cfe24c5dec72</TermId>
        </TermInfo>
      </Terms>
    </ned8191a3a23427cb9ca284488cb2f16>
    <TaxCatchAll xmlns="3e9b44d3-7f9a-44f7-b2e3-7baac7d94cc9">
      <Value>13</Value>
      <Value>12</Value>
      <Value>24</Value>
      <Value>3</Value>
    </TaxCatchAll>
    <e1298890b24c4df5a353563224e5870a xmlns="3e9b44d3-7f9a-44f7-b2e3-7baac7d94cc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83e82fbf-c2af-467d-9c85-7b38b5ce5725</TermId>
        </TermInfo>
      </Terms>
    </e1298890b24c4df5a353563224e5870a>
    <DocID xmlns="3e9b44d3-7f9a-44f7-b2e3-7baac7d94cc9">OPS-LEG-26</DocID>
    <Review_x0020_Date xmlns="3e9b44d3-7f9a-44f7-b2e3-7baac7d94cc9">2023-07-31T14:30:00+00:00</Review_x0020_Date>
    <References xmlns="3e9b44d3-7f9a-44f7-b2e3-7baac7d94cc9">•	Port Management Act 2015 (NT)
•	Work Health and Safety (National Uniform Legislation) Act (NT)</References>
    <Related_x0020_Documents xmlns="3e9b44d3-7f9a-44f7-b2e3-7baac7d94cc9">OPS-STD-26</Related_x0020_Documents>
    <PublishedDate1 xmlns="3e9b44d3-7f9a-44f7-b2e3-7baac7d94cc9">August 2021</PublishedDate1>
    <h338f6066af245c89bbd69dc094f2402 xmlns="3e9b44d3-7f9a-44f7-b2e3-7baac7d94cc9">
      <Terms xmlns="http://schemas.microsoft.com/office/infopath/2007/PartnerControls">
        <TermInfo xmlns="http://schemas.microsoft.com/office/infopath/2007/PartnerControls">
          <TermName xmlns="http://schemas.microsoft.com/office/infopath/2007/PartnerControls">General Manager, Operations</TermName>
          <TermId xmlns="http://schemas.microsoft.com/office/infopath/2007/PartnerControls">54973f7f-23e2-440e-8af8-7c3057382365</TermId>
        </TermInfo>
      </Terms>
    </h338f6066af245c89bbd69dc094f2402>
    <_dlc_DocId xmlns="3fc79d0f-6667-498b-8ad3-b94084c99447">CONTROLLED-104805841-144</_dlc_DocId>
    <_dlc_DocIdUrl xmlns="3fc79d0f-6667-498b-8ad3-b94084c99447">
      <Url>https://darwinport.sharepoint.com/sites/controlled-documents/_layouts/15/DocIdRedir.aspx?ID=CONTROLLED-104805841-144</Url>
      <Description>CONTROLLED-104805841-144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arwin Port Controlled Document" ma:contentTypeID="0x010100A5916E8D9B1AD24BB8BF2D648CC28FC707002D766320231A4642B26424019013E945" ma:contentTypeVersion="61" ma:contentTypeDescription="Controlled document library" ma:contentTypeScope="" ma:versionID="eb3916a4d21254cf449f5b8152bbbaf3">
  <xsd:schema xmlns:xsd="http://www.w3.org/2001/XMLSchema" xmlns:xs="http://www.w3.org/2001/XMLSchema" xmlns:p="http://schemas.microsoft.com/office/2006/metadata/properties" xmlns:ns2="3e9b44d3-7f9a-44f7-b2e3-7baac7d94cc9" xmlns:ns3="3fc79d0f-6667-498b-8ad3-b94084c99447" targetNamespace="http://schemas.microsoft.com/office/2006/metadata/properties" ma:root="true" ma:fieldsID="3f67bbcdff626d3a0417e3302d545748" ns2:_="" ns3:_="">
    <xsd:import namespace="3e9b44d3-7f9a-44f7-b2e3-7baac7d94cc9"/>
    <xsd:import namespace="3fc79d0f-6667-498b-8ad3-b94084c99447"/>
    <xsd:element name="properties">
      <xsd:complexType>
        <xsd:sequence>
          <xsd:element name="documentManagement">
            <xsd:complexType>
              <xsd:all>
                <xsd:element ref="ns2:DocID" minOccurs="0"/>
                <xsd:element ref="ns2:Review_x0020_Date" minOccurs="0"/>
                <xsd:element ref="ns2:References" minOccurs="0"/>
                <xsd:element ref="ns2:Related_x0020_Documents" minOccurs="0"/>
                <xsd:element ref="ns2:PublishedDate1" minOccurs="0"/>
                <xsd:element ref="ns2:p039c1c666dc4819a0f3f0219d4cd8b9" minOccurs="0"/>
                <xsd:element ref="ns2:ned8191a3a23427cb9ca284488cb2f16" minOccurs="0"/>
                <xsd:element ref="ns2:e1298890b24c4df5a353563224e5870a" minOccurs="0"/>
                <xsd:element ref="ns2:TaxCatchAll" minOccurs="0"/>
                <xsd:element ref="ns2:h338f6066af245c89bbd69dc094f2402"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b44d3-7f9a-44f7-b2e3-7baac7d94cc9" elementFormDefault="qualified">
    <xsd:import namespace="http://schemas.microsoft.com/office/2006/documentManagement/types"/>
    <xsd:import namespace="http://schemas.microsoft.com/office/infopath/2007/PartnerControls"/>
    <xsd:element name="DocID" ma:index="5" nillable="true" ma:displayName="DocID" ma:description="Document ID" ma:internalName="DocID" ma:readOnly="false">
      <xsd:simpleType>
        <xsd:restriction base="dms:Note">
          <xsd:maxLength value="255"/>
        </xsd:restriction>
      </xsd:simpleType>
    </xsd:element>
    <xsd:element name="Review_x0020_Date" ma:index="6" nillable="true" ma:displayName="Review Date" ma:default="" ma:description="Review date for the controlled document" ma:format="DateOnly" ma:internalName="Review_x0020_Date">
      <xsd:simpleType>
        <xsd:restriction base="dms:DateTime"/>
      </xsd:simpleType>
    </xsd:element>
    <xsd:element name="References" ma:index="7" nillable="true" ma:displayName="References" ma:default="" ma:description="Reference links for the controlled document" ma:internalName="References">
      <xsd:simpleType>
        <xsd:restriction base="dms:Note"/>
      </xsd:simpleType>
    </xsd:element>
    <xsd:element name="Related_x0020_Documents" ma:index="8" nillable="true" ma:displayName="Related Documents" ma:description="Any related document links for the controlled document" ma:internalName="Related_x0020_Documents" ma:readOnly="false">
      <xsd:simpleType>
        <xsd:restriction base="dms:Note"/>
      </xsd:simpleType>
    </xsd:element>
    <xsd:element name="PublishedDate1" ma:index="9" nillable="true" ma:displayName="Published Date" ma:description="Month the controlled document is published" ma:internalName="PublishedDate1" ma:readOnly="false">
      <xsd:simpleType>
        <xsd:restriction base="dms:Text">
          <xsd:maxLength value="255"/>
        </xsd:restriction>
      </xsd:simpleType>
    </xsd:element>
    <xsd:element name="p039c1c666dc4819a0f3f0219d4cd8b9" ma:index="10" ma:taxonomy="true" ma:internalName="p039c1c666dc4819a0f3f0219d4cd8b9" ma:taxonomyFieldName="Document_x0020_Type" ma:displayName="Document Type" ma:default="" ma:fieldId="{9039c1c6-66dc-4819-a0f3-f0219d4cd8b9}" ma:sspId="fb12912c-041b-4da0-b844-e4cb499d6509" ma:termSetId="f9ea525a-cc9d-491c-8e4b-602ad7e98d03" ma:anchorId="00000000-0000-0000-0000-000000000000" ma:open="false" ma:isKeyword="false">
      <xsd:complexType>
        <xsd:sequence>
          <xsd:element ref="pc:Terms" minOccurs="0" maxOccurs="1"/>
        </xsd:sequence>
      </xsd:complexType>
    </xsd:element>
    <xsd:element name="ned8191a3a23427cb9ca284488cb2f16" ma:index="12" ma:taxonomy="true" ma:internalName="ned8191a3a23427cb9ca284488cb2f16" ma:taxonomyFieldName="Information_x0020_Security" ma:displayName="Information Security" ma:default="" ma:fieldId="{7ed8191a-3a23-427c-b9ca-284488cb2f16}" ma:sspId="fb12912c-041b-4da0-b844-e4cb499d6509" ma:termSetId="95cae2ea-a2e8-4c6f-8d0f-42e068586325" ma:anchorId="00000000-0000-0000-0000-000000000000" ma:open="false" ma:isKeyword="false">
      <xsd:complexType>
        <xsd:sequence>
          <xsd:element ref="pc:Terms" minOccurs="0" maxOccurs="1"/>
        </xsd:sequence>
      </xsd:complexType>
    </xsd:element>
    <xsd:element name="e1298890b24c4df5a353563224e5870a" ma:index="16" ma:taxonomy="true" ma:internalName="e1298890b24c4df5a353563224e5870a" ma:taxonomyFieldName="Business_x0020_Unit" ma:displayName="Business Unit" ma:default="" ma:fieldId="{e1298890-b24c-4df5-a353-563224e5870a}" ma:sspId="fb12912c-041b-4da0-b844-e4cb499d6509" ma:termSetId="2ac403c5-6223-4ad4-9666-7b8cfd81b362"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9342295-73ec-489e-91f1-e4a4b2b88b95}" ma:internalName="TaxCatchAll" ma:showField="CatchAllData" ma:web="3fc79d0f-6667-498b-8ad3-b94084c99447">
      <xsd:complexType>
        <xsd:complexContent>
          <xsd:extension base="dms:MultiChoiceLookup">
            <xsd:sequence>
              <xsd:element name="Value" type="dms:Lookup" maxOccurs="unbounded" minOccurs="0" nillable="true"/>
            </xsd:sequence>
          </xsd:extension>
        </xsd:complexContent>
      </xsd:complexType>
    </xsd:element>
    <xsd:element name="h338f6066af245c89bbd69dc094f2402" ma:index="19" nillable="true" ma:taxonomy="true" ma:internalName="h338f6066af245c89bbd69dc094f2402" ma:taxonomyFieldName="Owner" ma:displayName="Owner" ma:default="" ma:fieldId="{1338f606-6af2-45c8-9bbd-69dc094f2402}" ma:sspId="fb12912c-041b-4da0-b844-e4cb499d6509" ma:termSetId="31bbf219-d18c-4ed1-a68e-b2d62ba6c209"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19342295-73ec-489e-91f1-e4a4b2b88b95}" ma:internalName="TaxCatchAllLabel" ma:readOnly="true" ma:showField="CatchAllDataLabel" ma:web="3fc79d0f-6667-498b-8ad3-b94084c994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c79d0f-6667-498b-8ad3-b94084c99447"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710F6-24CD-4BDA-B50E-13E558E20F73}">
  <ds:schemaRefs>
    <ds:schemaRef ds:uri="http://schemas.openxmlformats.org/officeDocument/2006/bibliography"/>
  </ds:schemaRefs>
</ds:datastoreItem>
</file>

<file path=customXml/itemProps2.xml><?xml version="1.0" encoding="utf-8"?>
<ds:datastoreItem xmlns:ds="http://schemas.openxmlformats.org/officeDocument/2006/customXml" ds:itemID="{3A8EF6F6-05F7-4F26-BD48-9F40CEA8DECB}">
  <ds:schemaRefs>
    <ds:schemaRef ds:uri="Microsoft.SharePoint.Taxonomy.ContentTypeSync"/>
  </ds:schemaRefs>
</ds:datastoreItem>
</file>

<file path=customXml/itemProps3.xml><?xml version="1.0" encoding="utf-8"?>
<ds:datastoreItem xmlns:ds="http://schemas.openxmlformats.org/officeDocument/2006/customXml" ds:itemID="{0B2B2F69-77E6-4FA2-AFBD-8BC34D39CA38}">
  <ds:schemaRefs>
    <ds:schemaRef ds:uri="http://schemas.microsoft.com/sharepoint/events"/>
  </ds:schemaRefs>
</ds:datastoreItem>
</file>

<file path=customXml/itemProps4.xml><?xml version="1.0" encoding="utf-8"?>
<ds:datastoreItem xmlns:ds="http://schemas.openxmlformats.org/officeDocument/2006/customXml" ds:itemID="{14ED1879-A122-4B60-ADFB-52DADA69A84C}">
  <ds:schemaRefs>
    <ds:schemaRef ds:uri="http://schemas.microsoft.com/sharepoint/v3/contenttype/forms"/>
  </ds:schemaRefs>
</ds:datastoreItem>
</file>

<file path=customXml/itemProps5.xml><?xml version="1.0" encoding="utf-8"?>
<ds:datastoreItem xmlns:ds="http://schemas.openxmlformats.org/officeDocument/2006/customXml" ds:itemID="{9D88D504-BACF-4318-8B9F-2DB5573C6593}">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3fc79d0f-6667-498b-8ad3-b94084c99447"/>
    <ds:schemaRef ds:uri="http://schemas.microsoft.com/office/infopath/2007/PartnerControls"/>
    <ds:schemaRef ds:uri="http://schemas.openxmlformats.org/package/2006/metadata/core-properties"/>
    <ds:schemaRef ds:uri="3e9b44d3-7f9a-44f7-b2e3-7baac7d94cc9"/>
    <ds:schemaRef ds:uri="http://www.w3.org/XML/1998/namespace"/>
  </ds:schemaRefs>
</ds:datastoreItem>
</file>

<file path=customXml/itemProps6.xml><?xml version="1.0" encoding="utf-8"?>
<ds:datastoreItem xmlns:ds="http://schemas.openxmlformats.org/officeDocument/2006/customXml" ds:itemID="{9A6203DC-CE91-4093-9DE2-B887B70E9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b44d3-7f9a-44f7-b2e3-7baac7d94cc9"/>
    <ds:schemaRef ds:uri="3fc79d0f-6667-498b-8ad3-b94084c99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Port Notice</Template>
  <TotalTime>0</TotalTime>
  <Pages>4</Pages>
  <Words>1111</Words>
  <Characters>5894</Characters>
  <Application>Microsoft Office Word</Application>
  <DocSecurity>0</DocSecurity>
  <Lines>535</Lines>
  <Paragraphs>304</Paragraphs>
  <ScaleCrop>false</ScaleCrop>
  <HeadingPairs>
    <vt:vector size="2" baseType="variant">
      <vt:variant>
        <vt:lpstr>Title</vt:lpstr>
      </vt:variant>
      <vt:variant>
        <vt:i4>1</vt:i4>
      </vt:variant>
    </vt:vector>
  </HeadingPairs>
  <TitlesOfParts>
    <vt:vector size="1" baseType="lpstr">
      <vt:lpstr>Permit to Work System</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PN026 - Permit to Work System.docx</dc:title>
  <dc:subject/>
  <dc:creator>Alyce Breed</dc:creator>
  <cp:keywords/>
  <dc:description/>
  <cp:lastModifiedBy>Carleen Mitchell</cp:lastModifiedBy>
  <cp:revision>2</cp:revision>
  <cp:lastPrinted>2021-09-30T23:01:00Z</cp:lastPrinted>
  <dcterms:created xsi:type="dcterms:W3CDTF">2023-03-07T01:59:00Z</dcterms:created>
  <dcterms:modified xsi:type="dcterms:W3CDTF">2023-03-07T01:59:00Z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0x010100A5916E8D9B1AD24BB8BF2D648CC28FC707002D766320231A4642B26424019013E945</vt:lpwstr>
  </property>
  <property fmtid="{D5CDD505-2E9C-101B-9397-08002B2CF9AE}" pid="3" name="Document_x0020_Type">
    <vt:lpwstr/>
  </property>
  <property fmtid="{D5CDD505-2E9C-101B-9397-08002B2CF9AE}" pid="4" name="Information Security">
    <vt:lpwstr>3;#General|a340c831-803c-4431-9722-cfe24c5dec72</vt:lpwstr>
  </property>
  <property fmtid="{D5CDD505-2E9C-101B-9397-08002B2CF9AE}" pid="5" name="Business_x0020_Unit">
    <vt:lpwstr/>
  </property>
  <property fmtid="{D5CDD505-2E9C-101B-9397-08002B2CF9AE}" pid="6" name="o363860ee2a04a0bbbc3a05f6a9898a1">
    <vt:lpwstr>General Manager, Operations|54973f7f-23e2-440e-8af8-7c3057382365</vt:lpwstr>
  </property>
  <property fmtid="{D5CDD505-2E9C-101B-9397-08002B2CF9AE}" pid="7" name="Owner">
    <vt:lpwstr>24;#General Manager, Operations|54973f7f-23e2-440e-8af8-7c3057382365</vt:lpwstr>
  </property>
  <property fmtid="{D5CDD505-2E9C-101B-9397-08002B2CF9AE}" pid="8" name="Business Unit">
    <vt:lpwstr>12;#Operations|83e82fbf-c2af-467d-9c85-7b38b5ce5725</vt:lpwstr>
  </property>
  <property fmtid="{D5CDD505-2E9C-101B-9397-08002B2CF9AE}" pid="9" name="Document Type">
    <vt:lpwstr>13;#Port Notice|bc8c7b06-2eca-4acb-8163-11848a0e0dc1</vt:lpwstr>
  </property>
  <property fmtid="{D5CDD505-2E9C-101B-9397-08002B2CF9AE}" pid="10" name="References">
    <vt:lpwstr>Port Management Act 2015 (NT); Work Health and Safety (National Uniform Legislation) Act (NT)</vt:lpwstr>
  </property>
  <property fmtid="{D5CDD505-2E9C-101B-9397-08002B2CF9AE}" pid="11" name="ReviewDate">
    <vt:filetime>2022-05-31T14:30:00Z</vt:filetime>
  </property>
  <property fmtid="{D5CDD505-2E9C-101B-9397-08002B2CF9AE}" pid="12" name="PublishedDate">
    <vt:lpwstr>July 2021</vt:lpwstr>
  </property>
  <property fmtid="{D5CDD505-2E9C-101B-9397-08002B2CF9AE}" pid="13" name="DocID">
    <vt:lpwstr>OPS-LEG-26</vt:lpwstr>
  </property>
  <property fmtid="{D5CDD505-2E9C-101B-9397-08002B2CF9AE}" pid="14" name="Related documents">
    <vt:lpwstr>Permit to Work Requirements Matrix</vt:lpwstr>
  </property>
  <property fmtid="{D5CDD505-2E9C-101B-9397-08002B2CF9AE}" pid="15" name="_dlc_DocIdItemGuid">
    <vt:lpwstr>a25eabf5-1f3b-4b5b-974d-576d0ce1f071</vt:lpwstr>
  </property>
  <property fmtid="{D5CDD505-2E9C-101B-9397-08002B2CF9AE}" pid="16" name="AssignedTo">
    <vt:lpwstr>16</vt:lpwstr>
  </property>
  <property fmtid="{D5CDD505-2E9C-101B-9397-08002B2CF9AE}" pid="17" name="DocumentStatus">
    <vt:lpwstr>Completed</vt:lpwstr>
  </property>
</Properties>
</file>